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625" w:rsidRPr="00093484" w:rsidRDefault="00BA1625" w:rsidP="00093484">
      <w:pPr>
        <w:jc w:val="both"/>
        <w:rPr>
          <w:b/>
          <w:sz w:val="28"/>
          <w:u w:val="single"/>
        </w:rPr>
      </w:pPr>
      <w:bookmarkStart w:id="0" w:name="_GoBack"/>
      <w:bookmarkEnd w:id="0"/>
    </w:p>
    <w:p w:rsidR="00BA1625" w:rsidRPr="00093484" w:rsidRDefault="00BA1625" w:rsidP="00093484">
      <w:pPr>
        <w:jc w:val="both"/>
        <w:rPr>
          <w:b/>
          <w:sz w:val="48"/>
          <w:szCs w:val="48"/>
        </w:rPr>
      </w:pPr>
    </w:p>
    <w:p w:rsidR="00BA1625" w:rsidRPr="00093484" w:rsidRDefault="00BA1625" w:rsidP="00093484">
      <w:pPr>
        <w:jc w:val="both"/>
        <w:rPr>
          <w:b/>
          <w:sz w:val="48"/>
          <w:szCs w:val="48"/>
        </w:rPr>
      </w:pPr>
    </w:p>
    <w:p w:rsidR="00BA1625" w:rsidRPr="00093484" w:rsidRDefault="00BA1625" w:rsidP="00093484">
      <w:pPr>
        <w:jc w:val="both"/>
        <w:rPr>
          <w:b/>
          <w:sz w:val="48"/>
          <w:szCs w:val="48"/>
        </w:rPr>
      </w:pPr>
    </w:p>
    <w:p w:rsidR="00BA1625" w:rsidRPr="00093484" w:rsidRDefault="00BA1625" w:rsidP="00093484">
      <w:pPr>
        <w:pStyle w:val="Odstavecseseznamem"/>
        <w:ind w:left="0"/>
        <w:jc w:val="both"/>
        <w:rPr>
          <w:b/>
          <w:sz w:val="72"/>
          <w:szCs w:val="72"/>
        </w:rPr>
      </w:pPr>
    </w:p>
    <w:p w:rsidR="00BA1625" w:rsidRDefault="001A121F" w:rsidP="006A23A0">
      <w:pPr>
        <w:pStyle w:val="Odstavecseseznamem"/>
        <w:ind w:left="0"/>
        <w:jc w:val="center"/>
        <w:rPr>
          <w:b/>
          <w:sz w:val="72"/>
          <w:szCs w:val="72"/>
        </w:rPr>
      </w:pPr>
      <w:r>
        <w:rPr>
          <w:b/>
          <w:sz w:val="72"/>
          <w:szCs w:val="72"/>
        </w:rPr>
        <w:t>SLOVNÍK POJMŮ</w:t>
      </w:r>
    </w:p>
    <w:p w:rsidR="001A121F" w:rsidRPr="00093484" w:rsidRDefault="001A121F" w:rsidP="006A23A0">
      <w:pPr>
        <w:pStyle w:val="Odstavecseseznamem"/>
        <w:ind w:left="0"/>
        <w:jc w:val="center"/>
        <w:rPr>
          <w:b/>
          <w:sz w:val="72"/>
          <w:szCs w:val="72"/>
        </w:rPr>
      </w:pPr>
      <w:r>
        <w:rPr>
          <w:b/>
          <w:sz w:val="72"/>
          <w:szCs w:val="72"/>
        </w:rPr>
        <w:t>nejčastěji používaných v oblasti strategického řízení</w:t>
      </w:r>
    </w:p>
    <w:p w:rsidR="00BA1625" w:rsidRPr="00093484" w:rsidRDefault="00BA1625" w:rsidP="00093484">
      <w:pPr>
        <w:jc w:val="both"/>
        <w:rPr>
          <w:b/>
          <w:sz w:val="28"/>
          <w:u w:val="single"/>
        </w:rPr>
      </w:pPr>
    </w:p>
    <w:p w:rsidR="00BA1625" w:rsidRPr="00093484" w:rsidRDefault="00BA1625" w:rsidP="00093484">
      <w:pPr>
        <w:jc w:val="both"/>
        <w:rPr>
          <w:b/>
          <w:sz w:val="28"/>
          <w:u w:val="single"/>
        </w:rPr>
      </w:pPr>
    </w:p>
    <w:sdt>
      <w:sdtPr>
        <w:rPr>
          <w:rFonts w:asciiTheme="minorHAnsi" w:eastAsiaTheme="minorHAnsi" w:hAnsiTheme="minorHAnsi" w:cstheme="minorBidi"/>
          <w:b w:val="0"/>
          <w:bCs w:val="0"/>
          <w:color w:val="auto"/>
          <w:sz w:val="22"/>
          <w:szCs w:val="22"/>
          <w:lang w:eastAsia="en-US"/>
        </w:rPr>
        <w:id w:val="-651990271"/>
        <w:docPartObj>
          <w:docPartGallery w:val="Table of Contents"/>
          <w:docPartUnique/>
        </w:docPartObj>
      </w:sdtPr>
      <w:sdtEndPr/>
      <w:sdtContent>
        <w:p w:rsidR="00093484" w:rsidRPr="00093484" w:rsidRDefault="00093484" w:rsidP="00093484">
          <w:pPr>
            <w:pStyle w:val="Nadpisobsahu"/>
            <w:jc w:val="both"/>
            <w:rPr>
              <w:rFonts w:asciiTheme="minorHAnsi" w:hAnsiTheme="minorHAnsi"/>
            </w:rPr>
          </w:pPr>
        </w:p>
        <w:p w:rsidR="00093484" w:rsidRPr="00093484" w:rsidRDefault="00093484" w:rsidP="00093484">
          <w:pPr>
            <w:jc w:val="both"/>
            <w:rPr>
              <w:rFonts w:eastAsiaTheme="majorEastAsia" w:cstheme="majorBidi"/>
              <w:color w:val="365F91" w:themeColor="accent1" w:themeShade="BF"/>
              <w:sz w:val="28"/>
              <w:szCs w:val="28"/>
              <w:lang w:eastAsia="cs-CZ"/>
            </w:rPr>
          </w:pPr>
          <w:r w:rsidRPr="00093484">
            <w:br w:type="page"/>
          </w:r>
        </w:p>
        <w:p w:rsidR="00093484" w:rsidRPr="00093484" w:rsidRDefault="00093484" w:rsidP="00093484">
          <w:pPr>
            <w:pStyle w:val="Nadpisobsahu"/>
            <w:jc w:val="both"/>
            <w:rPr>
              <w:rFonts w:asciiTheme="minorHAnsi" w:hAnsiTheme="minorHAnsi"/>
            </w:rPr>
          </w:pPr>
          <w:r w:rsidRPr="00093484">
            <w:rPr>
              <w:rFonts w:asciiTheme="minorHAnsi" w:hAnsiTheme="minorHAnsi"/>
            </w:rPr>
            <w:lastRenderedPageBreak/>
            <w:t>Obsah</w:t>
          </w:r>
        </w:p>
        <w:p w:rsidR="007E2A4E" w:rsidRDefault="00093484">
          <w:pPr>
            <w:pStyle w:val="Obsah1"/>
            <w:tabs>
              <w:tab w:val="left" w:pos="440"/>
              <w:tab w:val="right" w:leader="dot" w:pos="9063"/>
            </w:tabs>
            <w:rPr>
              <w:rFonts w:eastAsiaTheme="minorEastAsia"/>
              <w:noProof/>
              <w:lang w:eastAsia="cs-CZ"/>
            </w:rPr>
          </w:pPr>
          <w:r w:rsidRPr="00093484">
            <w:fldChar w:fldCharType="begin"/>
          </w:r>
          <w:r w:rsidRPr="00093484">
            <w:instrText xml:space="preserve"> TOC \o "1-3" \h \z \u </w:instrText>
          </w:r>
          <w:r w:rsidRPr="00093484">
            <w:fldChar w:fldCharType="separate"/>
          </w:r>
          <w:hyperlink w:anchor="_Toc406588393" w:history="1">
            <w:r w:rsidR="007E2A4E" w:rsidRPr="00EF0F35">
              <w:rPr>
                <w:rStyle w:val="Hypertextovodkaz"/>
                <w:noProof/>
              </w:rPr>
              <w:t>1.</w:t>
            </w:r>
            <w:r w:rsidR="007E2A4E">
              <w:rPr>
                <w:rFonts w:eastAsiaTheme="minorEastAsia"/>
                <w:noProof/>
                <w:lang w:eastAsia="cs-CZ"/>
              </w:rPr>
              <w:tab/>
            </w:r>
            <w:r w:rsidR="007E2A4E" w:rsidRPr="00EF0F35">
              <w:rPr>
                <w:rStyle w:val="Hypertextovodkaz"/>
                <w:noProof/>
              </w:rPr>
              <w:t>Úvod</w:t>
            </w:r>
            <w:r w:rsidR="007E2A4E">
              <w:rPr>
                <w:noProof/>
                <w:webHidden/>
              </w:rPr>
              <w:tab/>
            </w:r>
            <w:r w:rsidR="007E2A4E">
              <w:rPr>
                <w:noProof/>
                <w:webHidden/>
              </w:rPr>
              <w:fldChar w:fldCharType="begin"/>
            </w:r>
            <w:r w:rsidR="007E2A4E">
              <w:rPr>
                <w:noProof/>
                <w:webHidden/>
              </w:rPr>
              <w:instrText xml:space="preserve"> PAGEREF _Toc406588393 \h </w:instrText>
            </w:r>
            <w:r w:rsidR="007E2A4E">
              <w:rPr>
                <w:noProof/>
                <w:webHidden/>
              </w:rPr>
            </w:r>
            <w:r w:rsidR="007E2A4E">
              <w:rPr>
                <w:noProof/>
                <w:webHidden/>
              </w:rPr>
              <w:fldChar w:fldCharType="separate"/>
            </w:r>
            <w:r w:rsidR="007E2A4E">
              <w:rPr>
                <w:noProof/>
                <w:webHidden/>
              </w:rPr>
              <w:t>3</w:t>
            </w:r>
            <w:r w:rsidR="007E2A4E">
              <w:rPr>
                <w:noProof/>
                <w:webHidden/>
              </w:rPr>
              <w:fldChar w:fldCharType="end"/>
            </w:r>
          </w:hyperlink>
        </w:p>
        <w:p w:rsidR="007E2A4E" w:rsidRDefault="00644782">
          <w:pPr>
            <w:pStyle w:val="Obsah1"/>
            <w:tabs>
              <w:tab w:val="left" w:pos="440"/>
              <w:tab w:val="right" w:leader="dot" w:pos="9063"/>
            </w:tabs>
            <w:rPr>
              <w:rFonts w:eastAsiaTheme="minorEastAsia"/>
              <w:noProof/>
              <w:lang w:eastAsia="cs-CZ"/>
            </w:rPr>
          </w:pPr>
          <w:hyperlink w:anchor="_Toc406588394" w:history="1">
            <w:r w:rsidR="007E2A4E" w:rsidRPr="00EF0F35">
              <w:rPr>
                <w:rStyle w:val="Hypertextovodkaz"/>
                <w:noProof/>
              </w:rPr>
              <w:t>2.</w:t>
            </w:r>
            <w:r w:rsidR="007E2A4E">
              <w:rPr>
                <w:rFonts w:eastAsiaTheme="minorEastAsia"/>
                <w:noProof/>
                <w:lang w:eastAsia="cs-CZ"/>
              </w:rPr>
              <w:tab/>
            </w:r>
            <w:r w:rsidR="007E2A4E" w:rsidRPr="00EF0F35">
              <w:rPr>
                <w:rStyle w:val="Hypertextovodkaz"/>
                <w:noProof/>
              </w:rPr>
              <w:t>Slovník</w:t>
            </w:r>
            <w:r w:rsidR="007E2A4E">
              <w:rPr>
                <w:noProof/>
                <w:webHidden/>
              </w:rPr>
              <w:tab/>
            </w:r>
            <w:r w:rsidR="007E2A4E">
              <w:rPr>
                <w:noProof/>
                <w:webHidden/>
              </w:rPr>
              <w:fldChar w:fldCharType="begin"/>
            </w:r>
            <w:r w:rsidR="007E2A4E">
              <w:rPr>
                <w:noProof/>
                <w:webHidden/>
              </w:rPr>
              <w:instrText xml:space="preserve"> PAGEREF _Toc406588394 \h </w:instrText>
            </w:r>
            <w:r w:rsidR="007E2A4E">
              <w:rPr>
                <w:noProof/>
                <w:webHidden/>
              </w:rPr>
            </w:r>
            <w:r w:rsidR="007E2A4E">
              <w:rPr>
                <w:noProof/>
                <w:webHidden/>
              </w:rPr>
              <w:fldChar w:fldCharType="separate"/>
            </w:r>
            <w:r w:rsidR="007E2A4E">
              <w:rPr>
                <w:noProof/>
                <w:webHidden/>
              </w:rPr>
              <w:t>3</w:t>
            </w:r>
            <w:r w:rsidR="007E2A4E">
              <w:rPr>
                <w:noProof/>
                <w:webHidden/>
              </w:rPr>
              <w:fldChar w:fldCharType="end"/>
            </w:r>
          </w:hyperlink>
        </w:p>
        <w:p w:rsidR="00093484" w:rsidRPr="00093484" w:rsidRDefault="00093484" w:rsidP="00093484">
          <w:pPr>
            <w:jc w:val="both"/>
          </w:pPr>
          <w:r w:rsidRPr="00093484">
            <w:rPr>
              <w:b/>
              <w:bCs/>
            </w:rPr>
            <w:fldChar w:fldCharType="end"/>
          </w:r>
        </w:p>
      </w:sdtContent>
    </w:sdt>
    <w:p w:rsidR="00BA1625" w:rsidRPr="00093484" w:rsidRDefault="00BA1625" w:rsidP="00093484">
      <w:pPr>
        <w:jc w:val="both"/>
        <w:rPr>
          <w:b/>
          <w:sz w:val="28"/>
          <w:u w:val="single"/>
        </w:rPr>
      </w:pPr>
      <w:r w:rsidRPr="00093484">
        <w:rPr>
          <w:b/>
          <w:sz w:val="28"/>
          <w:u w:val="single"/>
        </w:rPr>
        <w:br w:type="page"/>
      </w:r>
    </w:p>
    <w:p w:rsidR="001E7A0B" w:rsidRDefault="001E7A0B" w:rsidP="00093484">
      <w:pPr>
        <w:pStyle w:val="Nadpis1"/>
        <w:numPr>
          <w:ilvl w:val="0"/>
          <w:numId w:val="4"/>
        </w:numPr>
        <w:jc w:val="both"/>
        <w:rPr>
          <w:rFonts w:asciiTheme="minorHAnsi" w:hAnsiTheme="minorHAnsi"/>
        </w:rPr>
      </w:pPr>
      <w:bookmarkStart w:id="1" w:name="_Toc406588393"/>
      <w:r>
        <w:rPr>
          <w:rFonts w:asciiTheme="minorHAnsi" w:hAnsiTheme="minorHAnsi"/>
        </w:rPr>
        <w:lastRenderedPageBreak/>
        <w:t>Úvod</w:t>
      </w:r>
      <w:bookmarkEnd w:id="1"/>
    </w:p>
    <w:p w:rsidR="00654F6C" w:rsidRDefault="00654F6C" w:rsidP="001E7A0B">
      <w:pPr>
        <w:ind w:left="708"/>
        <w:jc w:val="both"/>
      </w:pPr>
    </w:p>
    <w:p w:rsidR="0049425B" w:rsidRDefault="00944176" w:rsidP="006D113A">
      <w:pPr>
        <w:pStyle w:val="Odstavecseseznamem"/>
        <w:jc w:val="both"/>
      </w:pPr>
      <w:r>
        <w:t>Problematika strategického řízení je komplexní agendou, která, pokud se pro ni města či obce rozhodnou, má široký dopad na mnoho občanů měst a obcí. Do samotného procesu strategického řízení je zapojeno velké množství subjektů, od politických zástupů měst a obcí, přes úředníky až po zástupce řady partnerských institucí. V takto širokém zastoupení je nutné, aby všichni účastníci procesu měli stejnou úroveň porozumění jednotlivým požadavkům, které jsou na ně v procesu strategického řízení kladeny.</w:t>
      </w:r>
    </w:p>
    <w:p w:rsidR="00944176" w:rsidRDefault="00944176" w:rsidP="006D113A">
      <w:pPr>
        <w:pStyle w:val="Odstavecseseznamem"/>
        <w:jc w:val="both"/>
      </w:pPr>
    </w:p>
    <w:p w:rsidR="00944176" w:rsidRDefault="00944176" w:rsidP="006D113A">
      <w:pPr>
        <w:pStyle w:val="Odstavecseseznamem"/>
        <w:jc w:val="both"/>
      </w:pPr>
      <w:r>
        <w:t xml:space="preserve">V průběhu realizace projektu Podpora meziobecní spolupráce bylo vydáno několik metodických dokumentů, jejichž cílem bylo sjednotit proces přípravy strategických dokumentů, které v území v rámci projektu vznikají. Ačkoli odborný tým po celou dobu metodické podpory usiloval o maximální možné zjednodušení, zároveň byl kladen důraz na zajištění minimálního standardu kvality a odborného zpracování strategických dokumentů v území. Z tohoto důvodu se odborný tým nemohl vyhnout odborným termínům, jejichž detailní znalost a výklad nemusí být vždy samozřejmostí. </w:t>
      </w:r>
    </w:p>
    <w:p w:rsidR="00944176" w:rsidRDefault="00944176" w:rsidP="006D113A">
      <w:pPr>
        <w:pStyle w:val="Odstavecseseznamem"/>
        <w:jc w:val="both"/>
      </w:pPr>
    </w:p>
    <w:p w:rsidR="00944176" w:rsidRDefault="00944176" w:rsidP="006D113A">
      <w:pPr>
        <w:pStyle w:val="Odstavecseseznamem"/>
        <w:jc w:val="both"/>
      </w:pPr>
      <w:r>
        <w:t xml:space="preserve">Proto je připraven tento jednoduchý slovník pojmů, s nimiž se můžeme v oblasti strategického řízení nejčastěji setkat. Níže uvedená hesla nejsou vždy exaktním rozborem, ale spíše vysvětlením či „zlidštěním“ odborných pojmů. </w:t>
      </w:r>
    </w:p>
    <w:p w:rsidR="00610830" w:rsidRDefault="00610830" w:rsidP="006D113A">
      <w:pPr>
        <w:pStyle w:val="Odstavecseseznamem"/>
        <w:jc w:val="both"/>
      </w:pPr>
    </w:p>
    <w:p w:rsidR="00F16366" w:rsidRPr="00F16366" w:rsidRDefault="00F16366" w:rsidP="00F16366"/>
    <w:p w:rsidR="006D113A" w:rsidRDefault="00944176" w:rsidP="0049425B">
      <w:pPr>
        <w:pStyle w:val="Nadpis1"/>
        <w:numPr>
          <w:ilvl w:val="0"/>
          <w:numId w:val="4"/>
        </w:numPr>
        <w:jc w:val="both"/>
        <w:rPr>
          <w:rFonts w:asciiTheme="minorHAnsi" w:hAnsiTheme="minorHAnsi"/>
        </w:rPr>
      </w:pPr>
      <w:bookmarkStart w:id="2" w:name="_Toc406588394"/>
      <w:r>
        <w:rPr>
          <w:rFonts w:asciiTheme="minorHAnsi" w:hAnsiTheme="minorHAnsi"/>
        </w:rPr>
        <w:t>Slovník</w:t>
      </w:r>
      <w:bookmarkEnd w:id="2"/>
    </w:p>
    <w:p w:rsidR="00A657F6" w:rsidRDefault="00A657F6" w:rsidP="00A657F6"/>
    <w:p w:rsidR="00944176" w:rsidRPr="00944176" w:rsidRDefault="00944176" w:rsidP="00944176">
      <w:pPr>
        <w:shd w:val="clear" w:color="auto" w:fill="FFFFFF"/>
        <w:spacing w:before="96" w:after="120" w:line="288" w:lineRule="atLeast"/>
        <w:ind w:left="709"/>
        <w:rPr>
          <w:rFonts w:eastAsia="Times New Roman" w:cs="Arial"/>
          <w:b/>
          <w:color w:val="000000"/>
          <w:sz w:val="40"/>
          <w:szCs w:val="28"/>
          <w:lang w:eastAsia="cs-CZ"/>
        </w:rPr>
      </w:pPr>
      <w:r w:rsidRPr="00944176">
        <w:rPr>
          <w:rFonts w:eastAsia="Times New Roman" w:cs="Arial"/>
          <w:b/>
          <w:color w:val="000000"/>
          <w:sz w:val="40"/>
          <w:szCs w:val="28"/>
          <w:lang w:eastAsia="cs-CZ"/>
        </w:rPr>
        <w:t>A</w:t>
      </w:r>
    </w:p>
    <w:p w:rsidR="00944176" w:rsidRPr="00944176" w:rsidRDefault="00944176" w:rsidP="00944176">
      <w:pPr>
        <w:shd w:val="clear" w:color="auto" w:fill="FFFFFF"/>
        <w:spacing w:before="96" w:after="120" w:line="288" w:lineRule="atLeast"/>
        <w:ind w:left="709"/>
        <w:rPr>
          <w:rFonts w:eastAsia="Times New Roman" w:cs="Arial"/>
          <w:b/>
          <w:color w:val="000000"/>
          <w:szCs w:val="20"/>
          <w:lang w:eastAsia="cs-CZ"/>
        </w:rPr>
      </w:pPr>
      <w:r w:rsidRPr="00944176">
        <w:rPr>
          <w:rFonts w:eastAsia="Times New Roman" w:cs="Arial"/>
          <w:b/>
          <w:color w:val="000000"/>
          <w:szCs w:val="20"/>
          <w:lang w:eastAsia="cs-CZ"/>
        </w:rPr>
        <w:t>Absorpce, absorpční kapacita</w:t>
      </w:r>
    </w:p>
    <w:p w:rsidR="00944176" w:rsidRPr="00944176" w:rsidRDefault="00944176" w:rsidP="00944176">
      <w:pPr>
        <w:shd w:val="clear" w:color="auto" w:fill="FFFFFF"/>
        <w:spacing w:before="96" w:after="120" w:line="288" w:lineRule="atLeast"/>
        <w:ind w:left="1276"/>
        <w:jc w:val="both"/>
        <w:rPr>
          <w:rFonts w:cs="Arial"/>
          <w:color w:val="000000"/>
          <w:szCs w:val="20"/>
          <w:shd w:val="clear" w:color="auto" w:fill="FFFFFF"/>
        </w:rPr>
      </w:pPr>
      <w:r w:rsidRPr="00944176">
        <w:rPr>
          <w:rFonts w:cs="Arial"/>
          <w:color w:val="000000"/>
          <w:szCs w:val="20"/>
          <w:shd w:val="clear" w:color="auto" w:fill="FFFFFF"/>
        </w:rPr>
        <w:t>schopnost samosprávy plánovat a realizovat vnější pomoc. V oblasti evropských fondů absorpční kapacita vyjadřuje míru schopnosti státu využít prostředky poskytované z fondů EU. Na úrovni žadatele o dotace se jedná např. o schopnost připravit s dostatečným předstihem kvalitní projekty, jež čekají na financování, schopnost jejich spolufinancování a administrativního zúřadování.</w:t>
      </w:r>
    </w:p>
    <w:p w:rsidR="00944176" w:rsidRPr="00944176" w:rsidRDefault="00944176" w:rsidP="00944176">
      <w:pPr>
        <w:keepNext/>
        <w:shd w:val="clear" w:color="auto" w:fill="FFFFFF"/>
        <w:spacing w:before="96" w:after="120" w:line="288" w:lineRule="atLeast"/>
        <w:ind w:left="709"/>
        <w:rPr>
          <w:rFonts w:eastAsia="Times New Roman" w:cs="Arial"/>
          <w:b/>
          <w:color w:val="000000"/>
          <w:szCs w:val="20"/>
          <w:lang w:eastAsia="cs-CZ"/>
        </w:rPr>
      </w:pPr>
    </w:p>
    <w:p w:rsidR="00944176" w:rsidRPr="00944176" w:rsidRDefault="00944176" w:rsidP="00944176">
      <w:pPr>
        <w:keepNext/>
        <w:shd w:val="clear" w:color="auto" w:fill="FFFFFF"/>
        <w:spacing w:before="96" w:after="120" w:line="288" w:lineRule="atLeast"/>
        <w:ind w:left="709"/>
        <w:rPr>
          <w:rFonts w:eastAsia="Times New Roman" w:cs="Arial"/>
          <w:b/>
          <w:color w:val="000000"/>
          <w:szCs w:val="20"/>
          <w:lang w:eastAsia="cs-CZ"/>
        </w:rPr>
      </w:pPr>
      <w:r w:rsidRPr="00944176">
        <w:rPr>
          <w:rFonts w:eastAsia="Times New Roman" w:cs="Arial"/>
          <w:b/>
          <w:color w:val="000000"/>
          <w:szCs w:val="20"/>
          <w:lang w:eastAsia="cs-CZ"/>
        </w:rPr>
        <w:t>Ad hoc</w:t>
      </w:r>
    </w:p>
    <w:p w:rsidR="00944176" w:rsidRPr="00944176" w:rsidRDefault="00944176" w:rsidP="00944176">
      <w:pPr>
        <w:shd w:val="clear" w:color="auto" w:fill="FFFFFF"/>
        <w:spacing w:before="96" w:after="120" w:line="288" w:lineRule="atLeast"/>
        <w:ind w:left="1276"/>
        <w:rPr>
          <w:rFonts w:cs="Arial"/>
          <w:color w:val="000000"/>
          <w:szCs w:val="20"/>
          <w:shd w:val="clear" w:color="auto" w:fill="FFFFFF"/>
        </w:rPr>
      </w:pPr>
      <w:r>
        <w:rPr>
          <w:rFonts w:cs="Arial"/>
          <w:color w:val="000000"/>
          <w:szCs w:val="20"/>
          <w:shd w:val="clear" w:color="auto" w:fill="FFFFFF"/>
        </w:rPr>
        <w:t>jen pro tento případ, k tomuto účelu</w:t>
      </w:r>
    </w:p>
    <w:p w:rsidR="00944176" w:rsidRPr="00A6446F" w:rsidRDefault="00944176" w:rsidP="00944176">
      <w:pPr>
        <w:ind w:left="709"/>
        <w:rPr>
          <w:rFonts w:eastAsia="Times New Roman" w:cs="Arial"/>
          <w:b/>
          <w:color w:val="000000"/>
          <w:sz w:val="20"/>
          <w:szCs w:val="20"/>
          <w:lang w:eastAsia="cs-CZ"/>
        </w:rPr>
      </w:pPr>
    </w:p>
    <w:p w:rsidR="00864F75" w:rsidRDefault="00864F75" w:rsidP="00944176">
      <w:pPr>
        <w:keepNext/>
        <w:shd w:val="clear" w:color="auto" w:fill="FFFFFF"/>
        <w:spacing w:before="96" w:after="120" w:line="288" w:lineRule="atLeast"/>
        <w:ind w:left="709"/>
        <w:rPr>
          <w:rFonts w:eastAsia="Times New Roman" w:cs="Arial"/>
          <w:b/>
          <w:color w:val="000000"/>
          <w:szCs w:val="20"/>
          <w:lang w:eastAsia="cs-CZ"/>
        </w:rPr>
      </w:pPr>
      <w:r>
        <w:rPr>
          <w:rFonts w:eastAsia="Times New Roman" w:cs="Arial"/>
          <w:b/>
          <w:color w:val="000000"/>
          <w:szCs w:val="20"/>
          <w:lang w:eastAsia="cs-CZ"/>
        </w:rPr>
        <w:lastRenderedPageBreak/>
        <w:t>Akční plán</w:t>
      </w:r>
    </w:p>
    <w:p w:rsidR="00864F75" w:rsidRDefault="00864F75" w:rsidP="00864F75">
      <w:pPr>
        <w:shd w:val="clear" w:color="auto" w:fill="FFFFFF"/>
        <w:spacing w:before="96" w:after="120" w:line="288" w:lineRule="atLeast"/>
        <w:ind w:left="1418"/>
        <w:jc w:val="both"/>
        <w:rPr>
          <w:rFonts w:cs="Arial"/>
          <w:color w:val="000000"/>
          <w:szCs w:val="20"/>
          <w:shd w:val="clear" w:color="auto" w:fill="FFFFFF"/>
        </w:rPr>
      </w:pPr>
      <w:r w:rsidRPr="00864F75">
        <w:rPr>
          <w:rFonts w:cs="Arial"/>
          <w:color w:val="000000"/>
          <w:szCs w:val="20"/>
          <w:shd w:val="clear" w:color="auto" w:fill="FFFFFF"/>
        </w:rPr>
        <w:t>dokument, jehož cílem je upřesnit strategický plán v krátkodobém časovém horizontu. Akční plán ze Strategického plánu vychází a určuje, jakými konkrétními kroky či projekty budou naplňovány příslušné cíle uvedené ve strategickém plánu.</w:t>
      </w:r>
    </w:p>
    <w:p w:rsidR="00864F75" w:rsidRPr="00864F75" w:rsidRDefault="00864F75" w:rsidP="00864F75">
      <w:pPr>
        <w:shd w:val="clear" w:color="auto" w:fill="FFFFFF"/>
        <w:spacing w:before="96" w:after="120" w:line="288" w:lineRule="atLeast"/>
        <w:ind w:left="1418"/>
        <w:jc w:val="both"/>
        <w:rPr>
          <w:rFonts w:cs="Arial"/>
          <w:color w:val="000000"/>
          <w:szCs w:val="20"/>
          <w:shd w:val="clear" w:color="auto" w:fill="FFFFFF"/>
        </w:rPr>
      </w:pPr>
    </w:p>
    <w:p w:rsidR="00944176" w:rsidRPr="00944176" w:rsidRDefault="00944176" w:rsidP="00944176">
      <w:pPr>
        <w:keepNext/>
        <w:shd w:val="clear" w:color="auto" w:fill="FFFFFF"/>
        <w:spacing w:before="96" w:after="120" w:line="288" w:lineRule="atLeast"/>
        <w:ind w:left="709"/>
        <w:rPr>
          <w:rFonts w:eastAsia="Times New Roman" w:cs="Arial"/>
          <w:b/>
          <w:color w:val="000000"/>
          <w:szCs w:val="20"/>
          <w:lang w:eastAsia="cs-CZ"/>
        </w:rPr>
      </w:pPr>
      <w:r w:rsidRPr="00944176">
        <w:rPr>
          <w:rFonts w:eastAsia="Times New Roman" w:cs="Arial"/>
          <w:b/>
          <w:color w:val="000000"/>
          <w:szCs w:val="20"/>
          <w:lang w:eastAsia="cs-CZ"/>
        </w:rPr>
        <w:t>Alokace</w:t>
      </w:r>
    </w:p>
    <w:p w:rsidR="00944176" w:rsidRPr="00944176" w:rsidRDefault="00944176" w:rsidP="00944176">
      <w:pPr>
        <w:shd w:val="clear" w:color="auto" w:fill="FFFFFF"/>
        <w:spacing w:before="96" w:after="120" w:line="288" w:lineRule="atLeast"/>
        <w:ind w:left="709" w:firstLine="707"/>
        <w:jc w:val="both"/>
        <w:rPr>
          <w:rFonts w:cs="Arial"/>
          <w:color w:val="000000"/>
          <w:szCs w:val="20"/>
          <w:shd w:val="clear" w:color="auto" w:fill="FFFFFF"/>
        </w:rPr>
      </w:pPr>
      <w:r w:rsidRPr="00944176">
        <w:rPr>
          <w:rFonts w:cs="Arial"/>
          <w:color w:val="000000"/>
          <w:szCs w:val="20"/>
          <w:shd w:val="clear" w:color="auto" w:fill="FFFFFF"/>
        </w:rPr>
        <w:t>přidělení omezených zdrojů nějakému projektu, procesu, instituci a podobně</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944176" w:rsidRDefault="00944176" w:rsidP="00944176">
      <w:pPr>
        <w:shd w:val="clear" w:color="auto" w:fill="FFFFFF"/>
        <w:spacing w:before="96" w:after="120" w:line="288" w:lineRule="atLeast"/>
        <w:ind w:left="709"/>
        <w:rPr>
          <w:rFonts w:eastAsia="Times New Roman" w:cs="Arial"/>
          <w:i/>
          <w:color w:val="000000"/>
          <w:szCs w:val="20"/>
          <w:lang w:eastAsia="cs-CZ"/>
        </w:rPr>
      </w:pPr>
      <w:r w:rsidRPr="00944176">
        <w:rPr>
          <w:rFonts w:eastAsia="Times New Roman" w:cs="Arial"/>
          <w:b/>
          <w:color w:val="000000"/>
          <w:szCs w:val="20"/>
          <w:lang w:eastAsia="cs-CZ"/>
        </w:rPr>
        <w:t xml:space="preserve">Analýza </w:t>
      </w:r>
    </w:p>
    <w:p w:rsidR="00944176" w:rsidRPr="00944176" w:rsidRDefault="00944176" w:rsidP="00944176">
      <w:pPr>
        <w:shd w:val="clear" w:color="auto" w:fill="FFFFFF"/>
        <w:spacing w:before="96" w:after="120" w:line="288" w:lineRule="atLeast"/>
        <w:ind w:left="1418"/>
        <w:jc w:val="both"/>
        <w:rPr>
          <w:rFonts w:cs="Arial"/>
          <w:color w:val="000000"/>
          <w:szCs w:val="20"/>
          <w:shd w:val="clear" w:color="auto" w:fill="FFFFFF"/>
        </w:rPr>
      </w:pPr>
      <w:r w:rsidRPr="00944176">
        <w:rPr>
          <w:rFonts w:cs="Arial"/>
          <w:color w:val="000000"/>
          <w:szCs w:val="20"/>
          <w:shd w:val="clear" w:color="auto" w:fill="FFFFFF"/>
        </w:rPr>
        <w:t>rozbor nějakého složitějšího jevu či skutečnosti na drobnější části. Ve strategických dokumentech rozvoje obcí se analýza obvykle provádí pro jednotlivé oblasti, které v dané obci hrají klíčovou roli a existují v nich určité překážky, které by měly být řešeny dlouhodobě (strategicky), například podnikatelský sektor, cestovní ruch, sociální oblast, školství, zdravotnictví apod.</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944176" w:rsidRDefault="00644782" w:rsidP="00944176">
      <w:pPr>
        <w:keepNext/>
        <w:shd w:val="clear" w:color="auto" w:fill="FFFFFF"/>
        <w:spacing w:before="96" w:after="120" w:line="288" w:lineRule="atLeast"/>
        <w:ind w:left="709"/>
        <w:rPr>
          <w:rFonts w:eastAsia="Times New Roman" w:cs="Arial"/>
          <w:b/>
          <w:color w:val="000000"/>
          <w:lang w:eastAsia="cs-CZ"/>
        </w:rPr>
      </w:pPr>
      <w:hyperlink r:id="rId8" w:history="1">
        <w:r w:rsidR="00944176" w:rsidRPr="00944176">
          <w:rPr>
            <w:rFonts w:eastAsia="Times New Roman" w:cs="Arial"/>
            <w:b/>
            <w:color w:val="000000"/>
            <w:lang w:eastAsia="cs-CZ"/>
          </w:rPr>
          <w:t>Audit</w:t>
        </w:r>
      </w:hyperlink>
      <w:r w:rsidR="00944176" w:rsidRPr="00944176">
        <w:rPr>
          <w:rFonts w:eastAsia="Times New Roman" w:cs="Arial"/>
          <w:b/>
          <w:color w:val="000000"/>
          <w:lang w:eastAsia="cs-CZ"/>
        </w:rPr>
        <w:t xml:space="preserve"> </w:t>
      </w:r>
    </w:p>
    <w:p w:rsidR="00944176" w:rsidRPr="00944176" w:rsidRDefault="00944176" w:rsidP="007E2A4E">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s</w:t>
      </w:r>
      <w:r w:rsidRPr="00944176">
        <w:rPr>
          <w:rFonts w:cs="Arial"/>
          <w:color w:val="000000"/>
          <w:shd w:val="clear" w:color="auto" w:fill="FFFFFF"/>
        </w:rPr>
        <w:t>ystematické a nezávislé zkoumání, jehož cílem je stanovit, zda činnosti v určené oblasti či organizaci a s nimi spojené výsledky jsou v souladu s plánovanými záměry a zda se tyto záměry realizují efektivně a jsou vho</w:t>
      </w:r>
      <w:r w:rsidR="007E2A4E">
        <w:rPr>
          <w:rFonts w:cs="Arial"/>
          <w:color w:val="000000"/>
          <w:shd w:val="clear" w:color="auto" w:fill="FFFFFF"/>
        </w:rPr>
        <w:t>dné k dosažení stanovených cílů</w:t>
      </w:r>
      <w:r w:rsidRPr="00944176">
        <w:t xml:space="preserve"> </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7E2A4E" w:rsidRDefault="00944176" w:rsidP="00944176">
      <w:pPr>
        <w:shd w:val="clear" w:color="auto" w:fill="FFFFFF"/>
        <w:spacing w:before="96" w:after="120" w:line="288" w:lineRule="atLeast"/>
        <w:ind w:left="709"/>
        <w:rPr>
          <w:rFonts w:eastAsia="Times New Roman" w:cs="Arial"/>
          <w:b/>
          <w:color w:val="000000"/>
          <w:sz w:val="40"/>
          <w:szCs w:val="28"/>
          <w:lang w:eastAsia="cs-CZ"/>
        </w:rPr>
      </w:pPr>
      <w:r w:rsidRPr="007E2A4E">
        <w:rPr>
          <w:rFonts w:eastAsia="Times New Roman" w:cs="Arial"/>
          <w:b/>
          <w:color w:val="000000"/>
          <w:sz w:val="40"/>
          <w:szCs w:val="28"/>
          <w:lang w:eastAsia="cs-CZ"/>
        </w:rPr>
        <w:t>B</w:t>
      </w: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Benchmarking</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 xml:space="preserve">nástroj strategického managementu, který spočívá v měření a analýze procesů a výkonů organizace a prostřednictvím systematického porovnávání s výkonem ostatních hledání nejlepších řešení. Umožňuje poznat vnitřní fungování organizace, sdílet zkušenosti a nejlepší praxi se srovnatelnými subjekty a identifikovat příležitosti ke zlepšení procesů a postupů ve vlastní organizaci. Smyslem benchmarkingu je realizace změn potřebných ke zlepšení výkonů. Jedná se o nepřetržitý a systematický proces porovnávání a měření produktů, procesů a metod vlastní organizace s těmi, kdo byli uznáni jako vhodní pro toto měření, za účelem definovat cíle zlepšování vlastních aktivit. </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p>
    <w:p w:rsidR="00944176" w:rsidRPr="007E2A4E" w:rsidRDefault="00944176" w:rsidP="00944176">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Best practice (nebo též Good practice)</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Pojem využívaný k přebírání zkušeností, které se osvědčily, od jiných subjektů, tedy postupy, metody, aktivity, apod., které byly již jinde, v jiných obcích či regionech, úspěšně realizovány a mohou být příkladem k řešení obdobných problémů v jiném území. Často se použív</w:t>
      </w:r>
      <w:r w:rsidR="007E2A4E">
        <w:rPr>
          <w:rFonts w:cs="Arial"/>
          <w:color w:val="000000"/>
          <w:shd w:val="clear" w:color="auto" w:fill="FFFFFF"/>
        </w:rPr>
        <w:t>á termín „příklady dobré praxe“</w:t>
      </w:r>
    </w:p>
    <w:p w:rsidR="00944176" w:rsidRPr="00A6446F" w:rsidRDefault="00944176" w:rsidP="00944176">
      <w:pPr>
        <w:shd w:val="clear" w:color="auto" w:fill="FFFFFF"/>
        <w:spacing w:before="96" w:after="120" w:line="288" w:lineRule="atLeast"/>
        <w:ind w:left="709"/>
        <w:rPr>
          <w:rFonts w:cs="Arial"/>
          <w:b/>
          <w:color w:val="000000"/>
          <w:sz w:val="20"/>
          <w:szCs w:val="20"/>
          <w:shd w:val="clear" w:color="auto" w:fill="FFFFFF"/>
        </w:rPr>
      </w:pP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Brainstorming (bouře mozků)</w:t>
      </w:r>
    </w:p>
    <w:p w:rsidR="007E2A4E" w:rsidRPr="00093484" w:rsidRDefault="007E2A4E" w:rsidP="007E2A4E">
      <w:pPr>
        <w:pStyle w:val="Odstavecseseznamem"/>
        <w:jc w:val="both"/>
      </w:pPr>
      <w:r>
        <w:rPr>
          <w:rFonts w:cs="Arial"/>
          <w:color w:val="000000"/>
          <w:shd w:val="clear" w:color="auto" w:fill="FFFFFF"/>
        </w:rPr>
        <w:t>s</w:t>
      </w:r>
      <w:r w:rsidR="00944176" w:rsidRPr="007E2A4E">
        <w:rPr>
          <w:rFonts w:cs="Arial"/>
          <w:color w:val="000000"/>
          <w:shd w:val="clear" w:color="auto" w:fill="FFFFFF"/>
        </w:rPr>
        <w:t xml:space="preserve">kupinová metoda zaměřená na generování nápadů na dané téma. Je založena na </w:t>
      </w:r>
      <w:hyperlink r:id="rId9" w:tooltip="Skupinový výkon (dosud nevytvořeno)" w:history="1">
        <w:r w:rsidR="00944176" w:rsidRPr="007E2A4E">
          <w:rPr>
            <w:rFonts w:cs="Arial"/>
            <w:color w:val="000000"/>
            <w:shd w:val="clear" w:color="auto" w:fill="FFFFFF"/>
          </w:rPr>
          <w:t>skupinovém výkonu</w:t>
        </w:r>
      </w:hyperlink>
      <w:r w:rsidR="00944176" w:rsidRPr="007E2A4E">
        <w:rPr>
          <w:rFonts w:cs="Arial"/>
          <w:color w:val="000000"/>
          <w:shd w:val="clear" w:color="auto" w:fill="FFFFFF"/>
        </w:rPr>
        <w:t xml:space="preserve">. </w:t>
      </w:r>
      <w:r>
        <w:rPr>
          <w:rFonts w:cs="Arial"/>
          <w:color w:val="000000"/>
          <w:shd w:val="clear" w:color="auto" w:fill="FFFFFF"/>
        </w:rPr>
        <w:t>J</w:t>
      </w:r>
      <w:r>
        <w:t>ejím</w:t>
      </w:r>
      <w:r w:rsidRPr="00093484">
        <w:t xml:space="preserve"> cílem je vygenerovat co možná nejvíce nápadů. Po fázi vymýšlení následuje výběr nejlepších nápadů, o kterých je možno dále hlasovat, případně je upravovat, až dojde k celkové shodě nad konečnou formulací. </w:t>
      </w:r>
    </w:p>
    <w:p w:rsidR="00944176" w:rsidRPr="00A6446F" w:rsidRDefault="00944176" w:rsidP="007E2A4E">
      <w:pPr>
        <w:shd w:val="clear" w:color="auto" w:fill="FFFFFF"/>
        <w:spacing w:before="96" w:after="120" w:line="288" w:lineRule="atLeast"/>
        <w:ind w:left="1418"/>
        <w:jc w:val="both"/>
        <w:rPr>
          <w:sz w:val="20"/>
          <w:szCs w:val="20"/>
        </w:rPr>
      </w:pP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7E2A4E"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7E2A4E">
        <w:rPr>
          <w:rFonts w:eastAsia="Times New Roman" w:cs="Arial"/>
          <w:b/>
          <w:color w:val="000000"/>
          <w:sz w:val="40"/>
          <w:szCs w:val="28"/>
          <w:lang w:eastAsia="cs-CZ"/>
        </w:rPr>
        <w:t>C</w:t>
      </w: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Cílová skupina</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 xml:space="preserve">Jde o jednotlivce, skupinu osob či instituci, která bude mít z realizace strategie či projektu bezprostřední užitek, je na ni zaměřen „tzv. dopad“. </w:t>
      </w:r>
    </w:p>
    <w:p w:rsidR="00944176" w:rsidRDefault="00944176" w:rsidP="00944176">
      <w:pPr>
        <w:keepNext/>
        <w:shd w:val="clear" w:color="auto" w:fill="FFFFFF"/>
        <w:spacing w:before="96" w:after="120" w:line="288" w:lineRule="atLeast"/>
        <w:ind w:left="709"/>
        <w:rPr>
          <w:rFonts w:eastAsia="Arial Unicode MS"/>
          <w:b/>
          <w:sz w:val="20"/>
          <w:szCs w:val="20"/>
        </w:rPr>
      </w:pPr>
    </w:p>
    <w:p w:rsidR="00944176" w:rsidRPr="007E2A4E" w:rsidRDefault="00944176" w:rsidP="00944176">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 xml:space="preserve">CBA (Cost-benefit analysis) </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 xml:space="preserve">Dokument, který posuzuje projekt z hlediska společenských přínosů pro obec, region. Posuzuje jej především z hlediska vlivu na zaměstnanost, životní prostředí, poptávku regionu apod. Je nástrojem pro vyčíslení nákladů a výnosů, které vyplývají z projektu. </w:t>
      </w:r>
    </w:p>
    <w:p w:rsidR="00944176" w:rsidRPr="00A6446F" w:rsidRDefault="00944176" w:rsidP="00944176">
      <w:pPr>
        <w:shd w:val="clear" w:color="auto" w:fill="FFFFFF"/>
        <w:spacing w:before="96" w:after="120" w:line="288" w:lineRule="atLeast"/>
        <w:ind w:left="709"/>
        <w:rPr>
          <w:rFonts w:eastAsia="Arial Unicode MS"/>
          <w:b/>
          <w:sz w:val="20"/>
          <w:szCs w:val="20"/>
        </w:rPr>
      </w:pPr>
    </w:p>
    <w:p w:rsidR="00944176" w:rsidRPr="007E2A4E"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7E2A4E">
        <w:rPr>
          <w:rFonts w:eastAsia="Times New Roman" w:cs="Arial"/>
          <w:b/>
          <w:color w:val="000000"/>
          <w:sz w:val="40"/>
          <w:szCs w:val="28"/>
          <w:lang w:eastAsia="cs-CZ"/>
        </w:rPr>
        <w:t>D</w:t>
      </w: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 xml:space="preserve">Diseminace </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Plánované způsoby, jak pomocí šíření výstupů a získaných zkušeností zvýšit povědomí a informovanost ostatních zainteresovaných subjektů</w:t>
      </w:r>
    </w:p>
    <w:p w:rsidR="00944176" w:rsidRPr="00A6446F" w:rsidRDefault="00944176" w:rsidP="00944176">
      <w:pPr>
        <w:shd w:val="clear" w:color="auto" w:fill="FFFFFF"/>
        <w:spacing w:before="96" w:after="120" w:line="288" w:lineRule="atLeast"/>
        <w:ind w:left="709"/>
        <w:rPr>
          <w:rFonts w:eastAsia="Arial Unicode MS"/>
          <w:sz w:val="20"/>
          <w:szCs w:val="20"/>
        </w:rPr>
      </w:pPr>
    </w:p>
    <w:p w:rsidR="00944176" w:rsidRPr="007E2A4E" w:rsidRDefault="00644782" w:rsidP="007E2A4E">
      <w:pPr>
        <w:keepNext/>
        <w:shd w:val="clear" w:color="auto" w:fill="FFFFFF"/>
        <w:spacing w:before="96" w:after="120" w:line="288" w:lineRule="atLeast"/>
        <w:ind w:left="709"/>
        <w:rPr>
          <w:rFonts w:eastAsia="Times New Roman" w:cs="Arial"/>
          <w:b/>
          <w:color w:val="000000"/>
          <w:lang w:eastAsia="cs-CZ"/>
        </w:rPr>
      </w:pPr>
      <w:hyperlink r:id="rId10" w:history="1">
        <w:r w:rsidR="00944176" w:rsidRPr="007E2A4E">
          <w:rPr>
            <w:rFonts w:eastAsia="Times New Roman" w:cs="Arial"/>
            <w:b/>
            <w:color w:val="000000"/>
            <w:lang w:eastAsia="cs-CZ"/>
          </w:rPr>
          <w:t>Disparity</w:t>
        </w:r>
      </w:hyperlink>
      <w:r w:rsidR="00944176" w:rsidRPr="007E2A4E">
        <w:rPr>
          <w:rFonts w:eastAsia="Times New Roman" w:cs="Arial"/>
          <w:b/>
          <w:color w:val="000000"/>
          <w:lang w:eastAsia="cs-CZ"/>
        </w:rPr>
        <w:t xml:space="preserve"> </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Nerovnost nebo nepoměr různých jevů, např. rozdíly mezi jednotlivými regiony v konkrétních ukazatelích, výchozích podmínkách apod.</w:t>
      </w:r>
    </w:p>
    <w:p w:rsidR="00944176" w:rsidRDefault="00944176" w:rsidP="00944176">
      <w:pPr>
        <w:shd w:val="clear" w:color="auto" w:fill="FFFFFF"/>
        <w:spacing w:before="96" w:after="120" w:line="288" w:lineRule="atLeast"/>
        <w:ind w:left="709"/>
        <w:rPr>
          <w:rFonts w:eastAsia="Arial Unicode MS"/>
          <w:sz w:val="20"/>
          <w:szCs w:val="20"/>
        </w:rPr>
      </w:pPr>
    </w:p>
    <w:p w:rsidR="00944176" w:rsidRPr="007E2A4E" w:rsidRDefault="00944176" w:rsidP="007E2A4E">
      <w:pPr>
        <w:keepNext/>
        <w:shd w:val="clear" w:color="auto" w:fill="FFFFFF"/>
        <w:spacing w:before="96" w:after="120" w:line="288" w:lineRule="atLeast"/>
        <w:ind w:left="709"/>
        <w:rPr>
          <w:rFonts w:eastAsia="Times New Roman" w:cs="Arial"/>
          <w:b/>
          <w:color w:val="000000"/>
          <w:sz w:val="40"/>
          <w:szCs w:val="28"/>
          <w:lang w:eastAsia="cs-CZ"/>
        </w:rPr>
      </w:pPr>
      <w:r w:rsidRPr="007E2A4E">
        <w:rPr>
          <w:rFonts w:eastAsia="Times New Roman" w:cs="Arial"/>
          <w:b/>
          <w:color w:val="000000"/>
          <w:sz w:val="40"/>
          <w:szCs w:val="28"/>
          <w:lang w:eastAsia="cs-CZ"/>
        </w:rPr>
        <w:t>E</w:t>
      </w: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Evaluace </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Neexistuje přesný překlad, resp. český ekvivalent tohoto slova, ani jeho jednoduchá definice. Proto se v češtině nejčastěji používá (byť ne zcela přesně) slovo „hodnocení“ či „vyhodnocení“.</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lastRenderedPageBreak/>
        <w:t>Vyhodnocení v nás evokuje spíše jednorázový a poměrně jednoduchý způsob, jak dojít k určitým závěrům u určité oblasti nebo u určitého problému. Mnohdy jsou takové závěry z důvodu jejich srozumitelnosti a vzájemné porovnatelnosti zjednodušeny, tj. například vyjádřeny číselně (známky ve škole, suma utracených peněz za určité období apod.).</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Evaluace však v sobě obvykle zahrnuje větší množství zkoumaných veličin a snaží se mezi nimi nalézt určité vztahy. Snaží se tedy i vyhodnotit přínosy a kvalitu určité činnosti a vyhodnotit dopad na účastníky této činnosti a v neposlední řadě obsahuje i hodnocení, zda daná činnost přispěla k naplnění cíle nebo cílů, které byly na počátku určeny. Může také obsahovat návrhy na zlepšení této činnosti, aby se určených cílů dosáhlo například dříve, levněji, s menším počtem pracovníků apod.</w:t>
      </w:r>
    </w:p>
    <w:p w:rsidR="00944176" w:rsidRDefault="00944176" w:rsidP="00944176">
      <w:pPr>
        <w:keepNext/>
        <w:shd w:val="clear" w:color="auto" w:fill="FFFFFF"/>
        <w:spacing w:before="96" w:after="120" w:line="288" w:lineRule="atLeast"/>
        <w:ind w:left="709"/>
      </w:pPr>
    </w:p>
    <w:p w:rsidR="00944176" w:rsidRPr="007E2A4E"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7E2A4E">
        <w:rPr>
          <w:rFonts w:eastAsia="Times New Roman" w:cs="Arial"/>
          <w:b/>
          <w:color w:val="000000"/>
          <w:sz w:val="40"/>
          <w:szCs w:val="28"/>
          <w:lang w:eastAsia="cs-CZ"/>
        </w:rPr>
        <w:t>F</w:t>
      </w:r>
    </w:p>
    <w:p w:rsidR="00944176" w:rsidRPr="007E2A4E" w:rsidRDefault="00944176" w:rsidP="00944176">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Fokusní skupina</w:t>
      </w:r>
    </w:p>
    <w:p w:rsidR="00944176" w:rsidRDefault="007E2A4E"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skupinový rozhovor či skupinov</w:t>
      </w:r>
      <w:r>
        <w:rPr>
          <w:rFonts w:cs="Arial"/>
          <w:color w:val="000000"/>
          <w:shd w:val="clear" w:color="auto" w:fill="FFFFFF"/>
        </w:rPr>
        <w:t>á</w:t>
      </w:r>
      <w:r w:rsidRPr="007E2A4E">
        <w:rPr>
          <w:rFonts w:cs="Arial"/>
          <w:color w:val="000000"/>
          <w:shd w:val="clear" w:color="auto" w:fill="FFFFFF"/>
        </w:rPr>
        <w:t xml:space="preserve"> diskus</w:t>
      </w:r>
      <w:r>
        <w:rPr>
          <w:rFonts w:cs="Arial"/>
          <w:color w:val="000000"/>
          <w:shd w:val="clear" w:color="auto" w:fill="FFFFFF"/>
        </w:rPr>
        <w:t>e</w:t>
      </w:r>
      <w:r w:rsidRPr="007E2A4E">
        <w:rPr>
          <w:rFonts w:cs="Arial"/>
          <w:color w:val="000000"/>
          <w:shd w:val="clear" w:color="auto" w:fill="FFFFFF"/>
        </w:rPr>
        <w:t>. Jedná se o nástroj pro získávání informací ke zvolenému tématu od skupiny osob, která má odborně blízko k řešenému tématu.</w:t>
      </w:r>
      <w:r>
        <w:rPr>
          <w:rFonts w:cs="Arial"/>
          <w:color w:val="000000"/>
          <w:shd w:val="clear" w:color="auto" w:fill="FFFFFF"/>
        </w:rPr>
        <w:t xml:space="preserve"> S</w:t>
      </w:r>
      <w:r w:rsidRPr="007E2A4E">
        <w:rPr>
          <w:rFonts w:cs="Arial"/>
          <w:color w:val="000000"/>
          <w:shd w:val="clear" w:color="auto" w:fill="FFFFFF"/>
        </w:rPr>
        <w:t>louží k rozšíření, prohloubení a bližšímu porozumění informací získaných jinou cestou (</w:t>
      </w:r>
      <w:r>
        <w:rPr>
          <w:rFonts w:cs="Arial"/>
          <w:color w:val="000000"/>
          <w:shd w:val="clear" w:color="auto" w:fill="FFFFFF"/>
        </w:rPr>
        <w:t xml:space="preserve">např. </w:t>
      </w:r>
      <w:r w:rsidRPr="007E2A4E">
        <w:rPr>
          <w:rFonts w:cs="Arial"/>
          <w:color w:val="000000"/>
          <w:shd w:val="clear" w:color="auto" w:fill="FFFFFF"/>
        </w:rPr>
        <w:t>analýzou dat).</w:t>
      </w:r>
    </w:p>
    <w:p w:rsidR="007E2A4E" w:rsidRPr="007E2A4E" w:rsidRDefault="007E2A4E" w:rsidP="007E2A4E">
      <w:pPr>
        <w:shd w:val="clear" w:color="auto" w:fill="FFFFFF"/>
        <w:spacing w:before="96" w:after="120" w:line="288" w:lineRule="atLeast"/>
        <w:ind w:left="1418"/>
        <w:jc w:val="both"/>
        <w:rPr>
          <w:rFonts w:cs="Arial"/>
          <w:color w:val="000000"/>
          <w:shd w:val="clear" w:color="auto" w:fill="FFFFFF"/>
        </w:rPr>
      </w:pPr>
    </w:p>
    <w:p w:rsidR="00944176" w:rsidRPr="007E2A4E" w:rsidRDefault="00944176" w:rsidP="007E2A4E">
      <w:pPr>
        <w:keepNext/>
        <w:shd w:val="clear" w:color="auto" w:fill="FFFFFF"/>
        <w:spacing w:before="96" w:after="120" w:line="288" w:lineRule="atLeast"/>
        <w:ind w:left="709"/>
        <w:rPr>
          <w:rFonts w:eastAsia="Times New Roman" w:cs="Arial"/>
          <w:b/>
          <w:color w:val="000000"/>
          <w:sz w:val="40"/>
          <w:szCs w:val="28"/>
          <w:lang w:eastAsia="cs-CZ"/>
        </w:rPr>
      </w:pPr>
      <w:r w:rsidRPr="007E2A4E">
        <w:rPr>
          <w:rFonts w:eastAsia="Times New Roman" w:cs="Arial"/>
          <w:b/>
          <w:color w:val="000000"/>
          <w:sz w:val="40"/>
          <w:szCs w:val="28"/>
          <w:lang w:eastAsia="cs-CZ"/>
        </w:rPr>
        <w:t>G</w:t>
      </w: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Globální cíl</w:t>
      </w:r>
      <w:r w:rsidR="00E323A0">
        <w:rPr>
          <w:rStyle w:val="Znakapoznpodarou"/>
          <w:rFonts w:eastAsia="Times New Roman" w:cs="Arial"/>
          <w:b/>
          <w:color w:val="000000"/>
          <w:lang w:eastAsia="cs-CZ"/>
        </w:rPr>
        <w:footnoteReference w:id="1"/>
      </w:r>
    </w:p>
    <w:p w:rsidR="00944176" w:rsidRPr="007E2A4E" w:rsidRDefault="007E2A4E" w:rsidP="007E2A4E">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k</w:t>
      </w:r>
      <w:r w:rsidR="00944176" w:rsidRPr="007E2A4E">
        <w:rPr>
          <w:rFonts w:cs="Arial"/>
          <w:color w:val="000000"/>
          <w:shd w:val="clear" w:color="auto" w:fill="FFFFFF"/>
        </w:rPr>
        <w:t>onkretizovaný (jasný, faktický a srozumitelný) popis budoucího stavu, jehož prostřednictvím bude naplněna stanovená vize. Jedná se o souhrn výsledků a dopadů strategických cílů. Vztahuje se na strategii jako celek. Podobně jako u vize by mělo dojít k naplnění globálního cíle ve střednědobém či dlouhodobém horizontu (což nemusí být bezprostředně po ukončení realizace/platnosti strategie).</w:t>
      </w:r>
    </w:p>
    <w:p w:rsidR="007E2A4E" w:rsidRDefault="007E2A4E" w:rsidP="00944176">
      <w:pPr>
        <w:keepNext/>
        <w:shd w:val="clear" w:color="auto" w:fill="FFFFFF"/>
        <w:spacing w:before="96" w:after="120" w:line="288" w:lineRule="atLeast"/>
        <w:ind w:left="709"/>
        <w:rPr>
          <w:rFonts w:eastAsia="Times New Roman" w:cs="Arial"/>
          <w:b/>
          <w:color w:val="000000"/>
          <w:sz w:val="28"/>
          <w:szCs w:val="28"/>
          <w:lang w:eastAsia="cs-CZ"/>
        </w:rPr>
      </w:pPr>
    </w:p>
    <w:p w:rsidR="00944176" w:rsidRPr="007E2A4E"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7E2A4E">
        <w:rPr>
          <w:rFonts w:eastAsia="Times New Roman" w:cs="Arial"/>
          <w:b/>
          <w:color w:val="000000"/>
          <w:sz w:val="40"/>
          <w:szCs w:val="28"/>
          <w:lang w:eastAsia="cs-CZ"/>
        </w:rPr>
        <w:t>I</w:t>
      </w: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Implementace</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uskutečňování určité myšlenky, v našem případě o postupné naplňování vize a cílů stanovených ve strategii. Ty se naplňují prováděním (realizací) jednotlivých projektů a opatření. Důležitou součástí implementace je i následná pravidelná kontrola míry naplňování vize a cílů.</w:t>
      </w:r>
    </w:p>
    <w:p w:rsidR="00944176" w:rsidRDefault="00944176" w:rsidP="00944176">
      <w:pPr>
        <w:shd w:val="clear" w:color="auto" w:fill="FFFFFF"/>
        <w:spacing w:before="96" w:after="120" w:line="288" w:lineRule="atLeast"/>
        <w:ind w:left="709"/>
        <w:rPr>
          <w:rFonts w:cs="Arial"/>
          <w:color w:val="000000"/>
          <w:sz w:val="20"/>
          <w:szCs w:val="20"/>
          <w:shd w:val="clear" w:color="auto" w:fill="FFFFFF"/>
        </w:rPr>
      </w:pPr>
      <w:r w:rsidRPr="00A6446F">
        <w:rPr>
          <w:rFonts w:cs="Arial"/>
          <w:color w:val="000000"/>
          <w:sz w:val="20"/>
          <w:szCs w:val="20"/>
          <w:shd w:val="clear" w:color="auto" w:fill="FFFFFF"/>
        </w:rPr>
        <w:lastRenderedPageBreak/>
        <w:t xml:space="preserve"> </w:t>
      </w:r>
    </w:p>
    <w:p w:rsidR="00944176" w:rsidRPr="007E2A4E" w:rsidRDefault="00944176" w:rsidP="007E2A4E">
      <w:pPr>
        <w:keepNext/>
        <w:shd w:val="clear" w:color="auto" w:fill="FFFFFF"/>
        <w:spacing w:before="96" w:after="120" w:line="288" w:lineRule="atLeast"/>
        <w:ind w:left="709"/>
        <w:rPr>
          <w:rFonts w:eastAsia="Times New Roman" w:cs="Arial"/>
          <w:b/>
          <w:color w:val="000000"/>
          <w:lang w:eastAsia="cs-CZ"/>
        </w:rPr>
      </w:pPr>
      <w:r w:rsidRPr="007E2A4E">
        <w:rPr>
          <w:rFonts w:eastAsia="Times New Roman" w:cs="Arial"/>
          <w:b/>
          <w:color w:val="000000"/>
          <w:lang w:eastAsia="cs-CZ"/>
        </w:rPr>
        <w:t xml:space="preserve">Indikátor </w:t>
      </w:r>
    </w:p>
    <w:p w:rsidR="00944176" w:rsidRPr="007E2A4E" w:rsidRDefault="00944176" w:rsidP="007E2A4E">
      <w:pPr>
        <w:shd w:val="clear" w:color="auto" w:fill="FFFFFF"/>
        <w:spacing w:before="96" w:after="120" w:line="288" w:lineRule="atLeast"/>
        <w:ind w:left="1418"/>
        <w:jc w:val="both"/>
        <w:rPr>
          <w:rFonts w:cs="Arial"/>
          <w:color w:val="000000"/>
          <w:shd w:val="clear" w:color="auto" w:fill="FFFFFF"/>
        </w:rPr>
      </w:pPr>
      <w:r w:rsidRPr="007E2A4E">
        <w:rPr>
          <w:rFonts w:cs="Arial"/>
          <w:color w:val="000000"/>
          <w:shd w:val="clear" w:color="auto" w:fill="FFFFFF"/>
        </w:rPr>
        <w:t>ukazatel, pomocí něhož je měřena míra naplnění určeného cíle</w:t>
      </w:r>
      <w:r w:rsidR="00C35DD6">
        <w:rPr>
          <w:rFonts w:cs="Arial"/>
          <w:color w:val="000000"/>
          <w:shd w:val="clear" w:color="auto" w:fill="FFFFFF"/>
        </w:rPr>
        <w:t xml:space="preserve">. </w:t>
      </w:r>
      <w:r w:rsidR="00C35DD6">
        <w:t>Prostřednictvím indikátorů se snažíme popsat míru změny. Indikátory musí být snadno dostupné (zjistitelné), musí být určena výchozí hodnota a stanovena hodnota cílová.</w:t>
      </w:r>
    </w:p>
    <w:p w:rsidR="00944176" w:rsidRPr="00A6446F" w:rsidRDefault="00944176" w:rsidP="00944176">
      <w:pPr>
        <w:shd w:val="clear" w:color="auto" w:fill="FFFFFF"/>
        <w:spacing w:before="96" w:after="120" w:line="288" w:lineRule="atLeast"/>
        <w:ind w:left="709"/>
        <w:rPr>
          <w:rFonts w:cs="Arial"/>
          <w:b/>
          <w:color w:val="000000"/>
          <w:sz w:val="20"/>
          <w:szCs w:val="20"/>
          <w:shd w:val="clear" w:color="auto" w:fill="FFFFFF"/>
        </w:rPr>
      </w:pPr>
    </w:p>
    <w:p w:rsidR="00944176" w:rsidRPr="00C35DD6" w:rsidRDefault="00944176" w:rsidP="00C35DD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Integrovaný</w:t>
      </w:r>
    </w:p>
    <w:p w:rsidR="00944176" w:rsidRPr="00C35DD6" w:rsidRDefault="00944176" w:rsidP="00C35DD6">
      <w:pPr>
        <w:shd w:val="clear" w:color="auto" w:fill="FFFFFF"/>
        <w:spacing w:before="96" w:after="120" w:line="288" w:lineRule="atLeast"/>
        <w:ind w:left="1418"/>
        <w:jc w:val="both"/>
        <w:rPr>
          <w:rFonts w:cs="Arial"/>
          <w:color w:val="000000"/>
          <w:shd w:val="clear" w:color="auto" w:fill="FFFFFF"/>
        </w:rPr>
      </w:pPr>
      <w:r w:rsidRPr="00C35DD6">
        <w:rPr>
          <w:rFonts w:cs="Arial"/>
          <w:color w:val="000000"/>
          <w:shd w:val="clear" w:color="auto" w:fill="FFFFFF"/>
        </w:rPr>
        <w:t>Uvádí se ve významech „spojený“, „sjednocený“, „jednotný“, „propojený“, „celkový“. V oblasti dotací se často vyskytuje pojem „integrovaný plán rozvoje města“ (IPRM)</w:t>
      </w:r>
      <w:r w:rsidR="00C35DD6">
        <w:rPr>
          <w:rFonts w:cs="Arial"/>
          <w:color w:val="000000"/>
          <w:shd w:val="clear" w:color="auto" w:fill="FFFFFF"/>
        </w:rPr>
        <w:t>, „integrovaný plán rozvoje území“ (IPRÚ) či „integrovaná územní investice“ (ITI)</w:t>
      </w:r>
      <w:r w:rsidRPr="00C35DD6">
        <w:rPr>
          <w:rFonts w:cs="Arial"/>
          <w:color w:val="000000"/>
          <w:shd w:val="clear" w:color="auto" w:fill="FFFFFF"/>
        </w:rPr>
        <w:t>. Jedná se o nástroj</w:t>
      </w:r>
      <w:r w:rsidR="00C35DD6">
        <w:rPr>
          <w:rFonts w:cs="Arial"/>
          <w:color w:val="000000"/>
          <w:shd w:val="clear" w:color="auto" w:fill="FFFFFF"/>
        </w:rPr>
        <w:t>e</w:t>
      </w:r>
      <w:r w:rsidRPr="00C35DD6">
        <w:rPr>
          <w:rFonts w:cs="Arial"/>
          <w:color w:val="000000"/>
          <w:shd w:val="clear" w:color="auto" w:fill="FFFFFF"/>
        </w:rPr>
        <w:t xml:space="preserve"> měst pro čerpání dotací za účelem uceleného rozvoje. Jednotlivé projekty, které </w:t>
      </w:r>
      <w:r w:rsidR="00C35DD6">
        <w:rPr>
          <w:rFonts w:cs="Arial"/>
          <w:color w:val="000000"/>
          <w:shd w:val="clear" w:color="auto" w:fill="FFFFFF"/>
        </w:rPr>
        <w:t>jsou</w:t>
      </w:r>
      <w:r w:rsidRPr="00C35DD6">
        <w:rPr>
          <w:rFonts w:cs="Arial"/>
          <w:color w:val="000000"/>
          <w:shd w:val="clear" w:color="auto" w:fill="FFFFFF"/>
        </w:rPr>
        <w:t xml:space="preserve"> v rámci </w:t>
      </w:r>
      <w:r w:rsidR="00C35DD6">
        <w:rPr>
          <w:rFonts w:cs="Arial"/>
          <w:color w:val="000000"/>
          <w:shd w:val="clear" w:color="auto" w:fill="FFFFFF"/>
        </w:rPr>
        <w:t>těchto integrovaných nástrojů realizovány</w:t>
      </w:r>
      <w:r w:rsidRPr="00C35DD6">
        <w:rPr>
          <w:rFonts w:cs="Arial"/>
          <w:color w:val="000000"/>
          <w:shd w:val="clear" w:color="auto" w:fill="FFFFFF"/>
        </w:rPr>
        <w:t xml:space="preserve">, jsou vzájemně provázané a díky tomu je dosahováno vyšších výsledků (tzv. synergický efekt). </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C35DD6" w:rsidRDefault="00944176" w:rsidP="00C35DD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Intervence</w:t>
      </w:r>
    </w:p>
    <w:p w:rsidR="00944176" w:rsidRPr="00C35DD6" w:rsidRDefault="00944176" w:rsidP="00C35DD6">
      <w:pPr>
        <w:shd w:val="clear" w:color="auto" w:fill="FFFFFF"/>
        <w:spacing w:before="96" w:after="120" w:line="288" w:lineRule="atLeast"/>
        <w:ind w:left="1418"/>
        <w:jc w:val="both"/>
        <w:rPr>
          <w:rFonts w:cs="Arial"/>
          <w:color w:val="000000"/>
          <w:shd w:val="clear" w:color="auto" w:fill="FFFFFF"/>
        </w:rPr>
      </w:pPr>
      <w:r w:rsidRPr="00C35DD6">
        <w:rPr>
          <w:rFonts w:cs="Arial"/>
          <w:color w:val="000000"/>
          <w:shd w:val="clear" w:color="auto" w:fill="FFFFFF"/>
        </w:rPr>
        <w:t>zásah, zákrok v něčí prospěch, přímluva. Představuje vnější zásah do nějakého procesu za účelem jej ovlivnit, změnit. V oblasti</w:t>
      </w:r>
      <w:r w:rsidR="00C35DD6">
        <w:rPr>
          <w:rFonts w:cs="Arial"/>
          <w:color w:val="000000"/>
          <w:shd w:val="clear" w:color="auto" w:fill="FFFFFF"/>
        </w:rPr>
        <w:t xml:space="preserve"> dotací se někdy používá jako te</w:t>
      </w:r>
      <w:r w:rsidRPr="00C35DD6">
        <w:rPr>
          <w:rFonts w:cs="Arial"/>
          <w:color w:val="000000"/>
          <w:shd w:val="clear" w:color="auto" w:fill="FFFFFF"/>
        </w:rPr>
        <w:t>matický okruh, na který jsou dotace rozdělovány.</w:t>
      </w:r>
    </w:p>
    <w:p w:rsidR="00944176" w:rsidRDefault="00944176" w:rsidP="00944176">
      <w:pPr>
        <w:shd w:val="clear" w:color="auto" w:fill="FFFFFF"/>
        <w:spacing w:before="96" w:after="120" w:line="288" w:lineRule="atLeast"/>
        <w:ind w:left="709"/>
        <w:rPr>
          <w:rFonts w:cs="Arial"/>
          <w:b/>
          <w:color w:val="000000"/>
          <w:sz w:val="20"/>
          <w:szCs w:val="20"/>
          <w:shd w:val="clear" w:color="auto" w:fill="FFFFFF"/>
        </w:rPr>
      </w:pPr>
    </w:p>
    <w:p w:rsidR="00944176" w:rsidRPr="00C35DD6"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C35DD6">
        <w:rPr>
          <w:rFonts w:eastAsia="Times New Roman" w:cs="Arial"/>
          <w:b/>
          <w:color w:val="000000"/>
          <w:sz w:val="40"/>
          <w:szCs w:val="28"/>
          <w:lang w:eastAsia="cs-CZ"/>
        </w:rPr>
        <w:t>K</w:t>
      </w:r>
    </w:p>
    <w:p w:rsidR="00944176" w:rsidRPr="00C35DD6" w:rsidRDefault="00944176" w:rsidP="0094417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Koheze</w:t>
      </w:r>
    </w:p>
    <w:p w:rsidR="00944176" w:rsidRPr="00C35DD6" w:rsidRDefault="00C35DD6" w:rsidP="00C35DD6">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soudržnost</w:t>
      </w:r>
    </w:p>
    <w:p w:rsidR="00944176" w:rsidRDefault="00944176" w:rsidP="00944176">
      <w:pPr>
        <w:shd w:val="clear" w:color="auto" w:fill="FFFFFF"/>
        <w:spacing w:before="96" w:after="120" w:line="288" w:lineRule="atLeast"/>
        <w:ind w:left="709"/>
        <w:rPr>
          <w:sz w:val="20"/>
          <w:szCs w:val="20"/>
        </w:rPr>
      </w:pPr>
    </w:p>
    <w:p w:rsidR="00944176" w:rsidRPr="00C35DD6" w:rsidRDefault="00944176" w:rsidP="0094417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Komparace</w:t>
      </w:r>
    </w:p>
    <w:p w:rsidR="00944176" w:rsidRPr="00C35DD6" w:rsidRDefault="00944176" w:rsidP="00C35DD6">
      <w:pPr>
        <w:shd w:val="clear" w:color="auto" w:fill="FFFFFF"/>
        <w:spacing w:before="96" w:after="120" w:line="288" w:lineRule="atLeast"/>
        <w:ind w:left="1418"/>
        <w:jc w:val="both"/>
        <w:rPr>
          <w:rFonts w:cs="Arial"/>
          <w:color w:val="000000"/>
          <w:shd w:val="clear" w:color="auto" w:fill="FFFFFF"/>
        </w:rPr>
      </w:pPr>
      <w:r w:rsidRPr="00C35DD6">
        <w:rPr>
          <w:rFonts w:cs="Arial"/>
          <w:color w:val="000000"/>
          <w:shd w:val="clear" w:color="auto" w:fill="FFFFFF"/>
        </w:rPr>
        <w:t>srovnání, přirovnán</w:t>
      </w:r>
      <w:r w:rsidR="00C35DD6">
        <w:rPr>
          <w:rFonts w:cs="Arial"/>
          <w:color w:val="000000"/>
          <w:shd w:val="clear" w:color="auto" w:fill="FFFFFF"/>
        </w:rPr>
        <w:t>í</w:t>
      </w:r>
      <w:r w:rsidRPr="00C35DD6">
        <w:rPr>
          <w:rFonts w:cs="Arial"/>
          <w:color w:val="000000"/>
          <w:shd w:val="clear" w:color="auto" w:fill="FFFFFF"/>
        </w:rPr>
        <w:t>, porovnání</w:t>
      </w:r>
    </w:p>
    <w:p w:rsidR="00C35DD6" w:rsidRDefault="00C35DD6" w:rsidP="00C35DD6">
      <w:pPr>
        <w:ind w:left="709"/>
        <w:rPr>
          <w:rFonts w:eastAsia="Arial Unicode MS"/>
          <w:b/>
          <w:sz w:val="20"/>
          <w:szCs w:val="20"/>
        </w:rPr>
      </w:pPr>
    </w:p>
    <w:p w:rsidR="00944176" w:rsidRPr="00C35DD6" w:rsidRDefault="00944176" w:rsidP="00C35DD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Komunitní plánování</w:t>
      </w:r>
    </w:p>
    <w:p w:rsidR="00944176" w:rsidRPr="00C35DD6" w:rsidRDefault="00944176" w:rsidP="00C35DD6">
      <w:pPr>
        <w:shd w:val="clear" w:color="auto" w:fill="FFFFFF"/>
        <w:spacing w:before="96" w:after="120" w:line="288" w:lineRule="atLeast"/>
        <w:ind w:left="1418"/>
        <w:jc w:val="both"/>
        <w:rPr>
          <w:rFonts w:cs="Arial"/>
          <w:color w:val="000000"/>
          <w:shd w:val="clear" w:color="auto" w:fill="FFFFFF"/>
        </w:rPr>
      </w:pPr>
      <w:r w:rsidRPr="00C35DD6">
        <w:rPr>
          <w:rFonts w:cs="Arial"/>
          <w:color w:val="000000"/>
          <w:shd w:val="clear" w:color="auto" w:fill="FFFFFF"/>
        </w:rPr>
        <w:t xml:space="preserve">metoda, prostřednictvím níž </w:t>
      </w:r>
      <w:r w:rsidR="00C35DD6">
        <w:rPr>
          <w:rFonts w:cs="Arial"/>
          <w:color w:val="000000"/>
          <w:shd w:val="clear" w:color="auto" w:fill="FFFFFF"/>
        </w:rPr>
        <w:t xml:space="preserve">se </w:t>
      </w:r>
      <w:r w:rsidRPr="00C35DD6">
        <w:rPr>
          <w:rFonts w:cs="Arial"/>
          <w:color w:val="000000"/>
          <w:shd w:val="clear" w:color="auto" w:fill="FFFFFF"/>
        </w:rPr>
        <w:t xml:space="preserve">plánuje rozvoj na daném území. Komunitního plánování se účastní všechny dotčené subjekty. Řízení procesů je tudíž závislé na jejich spolupráci a umění shody. Umožňuje rozvíjet sociální ekonomiku na základě znalosti místních potřeb. Z pohledu managementu je komunitní plánování proces tvorby a udržování prostředí, ve kterém jednotlivci pracují společně ve skupinách a účinně dosahují vybraných cílů. Komunitní plánování je přístup – říká co, a proces – říká jak, pracovat s komunitou v daném místě při řešení jejích potřeb. </w:t>
      </w:r>
    </w:p>
    <w:p w:rsidR="00944176" w:rsidRPr="00A6446F" w:rsidRDefault="00944176" w:rsidP="00944176">
      <w:pPr>
        <w:shd w:val="clear" w:color="auto" w:fill="FFFFFF"/>
        <w:spacing w:before="96" w:after="120" w:line="288" w:lineRule="atLeast"/>
        <w:ind w:left="709"/>
        <w:rPr>
          <w:rFonts w:eastAsia="Arial Unicode MS"/>
          <w:b/>
          <w:sz w:val="20"/>
          <w:szCs w:val="20"/>
        </w:rPr>
      </w:pPr>
    </w:p>
    <w:p w:rsidR="00944176" w:rsidRPr="00C35DD6" w:rsidRDefault="00944176" w:rsidP="0094417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lastRenderedPageBreak/>
        <w:t>Koncentrace</w:t>
      </w:r>
    </w:p>
    <w:p w:rsidR="00944176" w:rsidRPr="00C35DD6" w:rsidRDefault="00944176" w:rsidP="00C35DD6">
      <w:pPr>
        <w:shd w:val="clear" w:color="auto" w:fill="FFFFFF"/>
        <w:spacing w:before="96" w:after="120" w:line="288" w:lineRule="atLeast"/>
        <w:ind w:left="1418"/>
        <w:jc w:val="both"/>
        <w:rPr>
          <w:rFonts w:cs="Arial"/>
          <w:color w:val="000000"/>
          <w:shd w:val="clear" w:color="auto" w:fill="FFFFFF"/>
        </w:rPr>
      </w:pPr>
      <w:r w:rsidRPr="00C35DD6">
        <w:rPr>
          <w:rFonts w:cs="Arial"/>
          <w:color w:val="000000"/>
          <w:shd w:val="clear" w:color="auto" w:fill="FFFFFF"/>
        </w:rPr>
        <w:t xml:space="preserve">slučování, </w:t>
      </w:r>
      <w:r w:rsidR="00C35DD6">
        <w:rPr>
          <w:rFonts w:cs="Arial"/>
          <w:color w:val="000000"/>
          <w:shd w:val="clear" w:color="auto" w:fill="FFFFFF"/>
        </w:rPr>
        <w:t>soustřeďování</w:t>
      </w:r>
    </w:p>
    <w:p w:rsidR="00944176" w:rsidRPr="00A6446F" w:rsidRDefault="00944176" w:rsidP="00944176">
      <w:pPr>
        <w:shd w:val="clear" w:color="auto" w:fill="FFFFFF"/>
        <w:spacing w:before="96" w:after="120" w:line="288" w:lineRule="atLeast"/>
        <w:ind w:left="709"/>
        <w:rPr>
          <w:sz w:val="20"/>
          <w:szCs w:val="20"/>
        </w:rPr>
      </w:pPr>
    </w:p>
    <w:p w:rsidR="00944176" w:rsidRPr="00C35DD6" w:rsidRDefault="00944176" w:rsidP="00C35DD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Kontext</w:t>
      </w:r>
    </w:p>
    <w:p w:rsidR="00944176" w:rsidRPr="00C35DD6" w:rsidRDefault="00C35DD6" w:rsidP="00C35DD6">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souvislost jevů nebo událostí</w:t>
      </w:r>
    </w:p>
    <w:p w:rsidR="00944176" w:rsidRDefault="00944176" w:rsidP="00944176">
      <w:pPr>
        <w:shd w:val="clear" w:color="auto" w:fill="FFFFFF"/>
        <w:spacing w:before="96" w:after="120" w:line="288" w:lineRule="atLeast"/>
        <w:ind w:left="709"/>
      </w:pPr>
    </w:p>
    <w:p w:rsidR="00944176" w:rsidRPr="00C35DD6"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C35DD6">
        <w:rPr>
          <w:rFonts w:eastAsia="Times New Roman" w:cs="Arial"/>
          <w:b/>
          <w:color w:val="000000"/>
          <w:sz w:val="40"/>
          <w:szCs w:val="28"/>
          <w:lang w:eastAsia="cs-CZ"/>
        </w:rPr>
        <w:t>M</w:t>
      </w:r>
    </w:p>
    <w:p w:rsidR="00944176" w:rsidRDefault="00944176" w:rsidP="00944176">
      <w:pPr>
        <w:keepNext/>
        <w:shd w:val="clear" w:color="auto" w:fill="FFFFFF"/>
        <w:spacing w:before="96" w:after="120" w:line="288" w:lineRule="atLeast"/>
        <w:ind w:left="709"/>
      </w:pPr>
    </w:p>
    <w:p w:rsidR="00944176" w:rsidRPr="00C35DD6" w:rsidRDefault="00644782" w:rsidP="00944176">
      <w:pPr>
        <w:keepNext/>
        <w:shd w:val="clear" w:color="auto" w:fill="FFFFFF"/>
        <w:spacing w:before="96" w:after="120" w:line="288" w:lineRule="atLeast"/>
        <w:ind w:left="709"/>
        <w:rPr>
          <w:rFonts w:eastAsia="Times New Roman" w:cs="Arial"/>
          <w:b/>
          <w:color w:val="000000"/>
          <w:lang w:eastAsia="cs-CZ"/>
        </w:rPr>
      </w:pPr>
      <w:hyperlink r:id="rId11" w:history="1">
        <w:r w:rsidR="00944176" w:rsidRPr="00C35DD6">
          <w:rPr>
            <w:rFonts w:eastAsia="Times New Roman" w:cs="Arial"/>
            <w:b/>
            <w:color w:val="000000"/>
            <w:lang w:eastAsia="cs-CZ"/>
          </w:rPr>
          <w:t>Mainstream</w:t>
        </w:r>
      </w:hyperlink>
      <w:r w:rsidR="00944176" w:rsidRPr="00C35DD6">
        <w:rPr>
          <w:rFonts w:eastAsia="Times New Roman" w:cs="Arial"/>
          <w:b/>
          <w:color w:val="000000"/>
          <w:lang w:eastAsia="cs-CZ"/>
        </w:rPr>
        <w:t xml:space="preserve"> </w:t>
      </w:r>
    </w:p>
    <w:p w:rsidR="00944176" w:rsidRPr="00C35DD6" w:rsidRDefault="00C35DD6" w:rsidP="00C35DD6">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o</w:t>
      </w:r>
      <w:r w:rsidR="00944176" w:rsidRPr="00C35DD6">
        <w:rPr>
          <w:rFonts w:cs="Arial"/>
          <w:color w:val="000000"/>
          <w:shd w:val="clear" w:color="auto" w:fill="FFFFFF"/>
        </w:rPr>
        <w:t>becné označení většinově přijatelných názorů, co je normální a běžné, co je známé šir</w:t>
      </w:r>
      <w:r>
        <w:rPr>
          <w:rFonts w:cs="Arial"/>
          <w:color w:val="000000"/>
          <w:shd w:val="clear" w:color="auto" w:fill="FFFFFF"/>
        </w:rPr>
        <w:t>oké veřejnosti a přístupné všem</w:t>
      </w:r>
    </w:p>
    <w:p w:rsidR="00944176" w:rsidRPr="00A6446F" w:rsidRDefault="00944176" w:rsidP="00944176">
      <w:pPr>
        <w:shd w:val="clear" w:color="auto" w:fill="FFFFFF"/>
        <w:spacing w:before="96" w:after="120" w:line="288" w:lineRule="atLeast"/>
        <w:ind w:left="709"/>
        <w:rPr>
          <w:sz w:val="20"/>
          <w:szCs w:val="20"/>
        </w:rPr>
      </w:pPr>
    </w:p>
    <w:p w:rsidR="00944176" w:rsidRPr="00C35DD6" w:rsidRDefault="00944176" w:rsidP="00C35DD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Místní strategie</w:t>
      </w:r>
    </w:p>
    <w:p w:rsidR="00944176" w:rsidRPr="00A6446F" w:rsidRDefault="00944176" w:rsidP="00C35DD6">
      <w:pPr>
        <w:shd w:val="clear" w:color="auto" w:fill="FFFFFF"/>
        <w:spacing w:before="96" w:after="120" w:line="288" w:lineRule="atLeast"/>
        <w:ind w:left="1418"/>
        <w:jc w:val="both"/>
        <w:rPr>
          <w:rFonts w:cs="Arial"/>
          <w:color w:val="000000"/>
          <w:sz w:val="20"/>
          <w:szCs w:val="20"/>
          <w:shd w:val="clear" w:color="auto" w:fill="FFFFFF"/>
        </w:rPr>
      </w:pPr>
      <w:r w:rsidRPr="00C35DD6">
        <w:rPr>
          <w:rFonts w:cs="Arial"/>
          <w:color w:val="000000"/>
          <w:shd w:val="clear" w:color="auto" w:fill="FFFFFF"/>
        </w:rPr>
        <w:t xml:space="preserve">dlouhodobý plán činnosti, který při jeho dodržování vede k určitému cíli či cílům, které jsou v něm uvedeny. Místní strategie se týká území obce, svazku obcí nebo mikroregionu. Dobrá místní strategie by měla „přežít“ více než jedno volební období, jinak nemá šanci, aby svých cílů dosáhla. Také by neměla řešit veškeré problémy ve městě nebo v daném území, ale jen ty nejzávažnější, a zároveň ty, které může ten, kdo strategii provádí a kdo se jí řídí, nějak ovlivňovat a řešit. </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sectPr w:rsidR="00944176" w:rsidRPr="00A6446F" w:rsidSect="007E2A4E">
          <w:headerReference w:type="default" r:id="rId12"/>
          <w:footerReference w:type="default" r:id="rId13"/>
          <w:headerReference w:type="first" r:id="rId14"/>
          <w:footerReference w:type="first" r:id="rId15"/>
          <w:type w:val="continuous"/>
          <w:pgSz w:w="11907" w:h="16839" w:code="9"/>
          <w:pgMar w:top="1417" w:right="1417" w:bottom="1417" w:left="1417" w:header="709" w:footer="709" w:gutter="0"/>
          <w:pgNumType w:start="1"/>
          <w:cols w:space="708"/>
          <w:titlePg/>
          <w:docGrid w:linePitch="360"/>
        </w:sectPr>
      </w:pP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C35DD6" w:rsidRDefault="00944176" w:rsidP="00C35DD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Monitoring</w:t>
      </w:r>
    </w:p>
    <w:p w:rsidR="00944176" w:rsidRDefault="00C35DD6" w:rsidP="00C35DD6">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s</w:t>
      </w:r>
      <w:r w:rsidR="00944176" w:rsidRPr="00C35DD6">
        <w:rPr>
          <w:rFonts w:cs="Arial"/>
          <w:color w:val="000000"/>
          <w:shd w:val="clear" w:color="auto" w:fill="FFFFFF"/>
        </w:rPr>
        <w:t>oustavné sledování, vyhodnocování, dohlížení</w:t>
      </w:r>
    </w:p>
    <w:p w:rsidR="00864F75" w:rsidRPr="00C35DD6" w:rsidRDefault="00864F75" w:rsidP="00C35DD6">
      <w:pPr>
        <w:shd w:val="clear" w:color="auto" w:fill="FFFFFF"/>
        <w:spacing w:before="96" w:after="120" w:line="288" w:lineRule="atLeast"/>
        <w:ind w:left="1418"/>
        <w:jc w:val="both"/>
        <w:rPr>
          <w:rFonts w:cs="Arial"/>
          <w:color w:val="000000"/>
          <w:shd w:val="clear" w:color="auto" w:fill="FFFFFF"/>
        </w:rPr>
      </w:pPr>
    </w:p>
    <w:p w:rsidR="00864F75" w:rsidRPr="00C35DD6" w:rsidRDefault="00864F75" w:rsidP="00864F75">
      <w:pPr>
        <w:keepNext/>
        <w:shd w:val="clear" w:color="auto" w:fill="FFFFFF"/>
        <w:spacing w:before="96" w:after="120" w:line="288" w:lineRule="atLeast"/>
        <w:ind w:left="709"/>
        <w:rPr>
          <w:rFonts w:eastAsia="Times New Roman" w:cs="Arial"/>
          <w:b/>
          <w:color w:val="000000"/>
          <w:sz w:val="40"/>
          <w:szCs w:val="28"/>
          <w:lang w:eastAsia="cs-CZ"/>
        </w:rPr>
      </w:pPr>
      <w:r>
        <w:rPr>
          <w:rFonts w:eastAsia="Times New Roman" w:cs="Arial"/>
          <w:b/>
          <w:color w:val="000000"/>
          <w:sz w:val="40"/>
          <w:szCs w:val="28"/>
          <w:lang w:eastAsia="cs-CZ"/>
        </w:rPr>
        <w:t>N</w:t>
      </w:r>
    </w:p>
    <w:p w:rsidR="00864F75" w:rsidRPr="00C35DD6" w:rsidRDefault="00864F75" w:rsidP="00864F75">
      <w:pPr>
        <w:keepNext/>
        <w:shd w:val="clear" w:color="auto" w:fill="FFFFFF"/>
        <w:spacing w:before="96" w:after="120" w:line="288" w:lineRule="atLeast"/>
        <w:ind w:left="709"/>
        <w:rPr>
          <w:rFonts w:eastAsia="Times New Roman" w:cs="Arial"/>
          <w:b/>
          <w:color w:val="000000"/>
          <w:lang w:eastAsia="cs-CZ"/>
        </w:rPr>
      </w:pPr>
      <w:r>
        <w:rPr>
          <w:rFonts w:eastAsia="Times New Roman" w:cs="Arial"/>
          <w:b/>
          <w:color w:val="000000"/>
          <w:lang w:eastAsia="cs-CZ"/>
        </w:rPr>
        <w:t>Návrhová část</w:t>
      </w:r>
    </w:p>
    <w:p w:rsidR="00864F75" w:rsidRPr="00C35DD6" w:rsidRDefault="00864F75" w:rsidP="00864F75">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část strategického dokumentu, která určuje další strategické směřování. Staví na provedených analýzách a stanoví vizi a cíle.</w:t>
      </w:r>
    </w:p>
    <w:p w:rsidR="00944176" w:rsidRDefault="00944176" w:rsidP="00944176">
      <w:pPr>
        <w:shd w:val="clear" w:color="auto" w:fill="FFFFFF"/>
        <w:spacing w:before="96" w:after="120" w:line="288" w:lineRule="atLeast"/>
        <w:ind w:left="709"/>
        <w:rPr>
          <w:rFonts w:eastAsia="Arial Unicode MS"/>
          <w:sz w:val="20"/>
          <w:szCs w:val="20"/>
        </w:rPr>
      </w:pPr>
    </w:p>
    <w:p w:rsidR="00944176" w:rsidRPr="00C35DD6" w:rsidRDefault="00944176" w:rsidP="00C35DD6">
      <w:pPr>
        <w:keepNext/>
        <w:shd w:val="clear" w:color="auto" w:fill="FFFFFF"/>
        <w:spacing w:before="96" w:after="120" w:line="288" w:lineRule="atLeast"/>
        <w:ind w:left="709"/>
        <w:rPr>
          <w:rFonts w:eastAsia="Times New Roman" w:cs="Arial"/>
          <w:b/>
          <w:color w:val="000000"/>
          <w:sz w:val="40"/>
          <w:szCs w:val="28"/>
          <w:lang w:eastAsia="cs-CZ"/>
        </w:rPr>
      </w:pPr>
      <w:r w:rsidRPr="00C35DD6">
        <w:rPr>
          <w:rFonts w:eastAsia="Times New Roman" w:cs="Arial"/>
          <w:b/>
          <w:color w:val="000000"/>
          <w:sz w:val="40"/>
          <w:szCs w:val="28"/>
          <w:lang w:eastAsia="cs-CZ"/>
        </w:rPr>
        <w:t>O</w:t>
      </w:r>
    </w:p>
    <w:p w:rsidR="00944176" w:rsidRPr="00C35DD6" w:rsidRDefault="00944176" w:rsidP="00944176">
      <w:pPr>
        <w:keepNext/>
        <w:shd w:val="clear" w:color="auto" w:fill="FFFFFF"/>
        <w:spacing w:before="96" w:after="120" w:line="288" w:lineRule="atLeast"/>
        <w:ind w:left="709"/>
        <w:rPr>
          <w:rFonts w:eastAsia="Times New Roman" w:cs="Arial"/>
          <w:b/>
          <w:color w:val="000000"/>
          <w:lang w:eastAsia="cs-CZ"/>
        </w:rPr>
      </w:pPr>
      <w:r w:rsidRPr="00C35DD6">
        <w:rPr>
          <w:rFonts w:eastAsia="Times New Roman" w:cs="Arial"/>
          <w:b/>
          <w:color w:val="000000"/>
          <w:lang w:eastAsia="cs-CZ"/>
        </w:rPr>
        <w:t>Opatření</w:t>
      </w:r>
    </w:p>
    <w:p w:rsidR="00944176" w:rsidRPr="00C35DD6" w:rsidRDefault="00C35DD6" w:rsidP="00C35DD6">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n</w:t>
      </w:r>
      <w:r w:rsidR="00944176" w:rsidRPr="00C35DD6">
        <w:rPr>
          <w:rFonts w:cs="Arial"/>
          <w:color w:val="000000"/>
          <w:shd w:val="clear" w:color="auto" w:fill="FFFFFF"/>
        </w:rPr>
        <w:t>ástroj implementace (provádění) strategie, jehož prostřednictvím jsou naplňovány jednotlivé cíle. Opatření může mít podobu legislativních změn, programů nebo projektů, investic a finančních nástrojů, poskytování informací, vzdělávání apod.</w:t>
      </w:r>
    </w:p>
    <w:p w:rsidR="00944176" w:rsidRPr="00A6446F" w:rsidRDefault="00944176" w:rsidP="00944176">
      <w:pPr>
        <w:shd w:val="clear" w:color="auto" w:fill="FFFFFF"/>
        <w:spacing w:before="96" w:after="120" w:line="288" w:lineRule="atLeast"/>
        <w:ind w:left="709"/>
        <w:rPr>
          <w:rFonts w:eastAsia="Arial Unicode MS"/>
          <w:sz w:val="20"/>
          <w:szCs w:val="20"/>
        </w:rPr>
      </w:pPr>
    </w:p>
    <w:p w:rsidR="00944176" w:rsidRPr="00E323A0" w:rsidRDefault="00944176" w:rsidP="00944176">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Operační program</w:t>
      </w:r>
    </w:p>
    <w:p w:rsidR="00944176" w:rsidRPr="00E323A0" w:rsidRDefault="00944176" w:rsidP="00E323A0">
      <w:pPr>
        <w:shd w:val="clear" w:color="auto" w:fill="FFFFFF"/>
        <w:spacing w:before="96" w:after="120" w:line="288" w:lineRule="atLeast"/>
        <w:ind w:left="1418"/>
        <w:jc w:val="both"/>
        <w:rPr>
          <w:rFonts w:cs="Arial"/>
          <w:color w:val="000000"/>
          <w:shd w:val="clear" w:color="auto" w:fill="FFFFFF"/>
        </w:rPr>
      </w:pPr>
      <w:r w:rsidRPr="00E323A0">
        <w:rPr>
          <w:rFonts w:cs="Arial"/>
          <w:color w:val="000000"/>
          <w:shd w:val="clear" w:color="auto" w:fill="FFFFFF"/>
        </w:rPr>
        <w:t>základní dokument, na jehož základě jsou poskytovány evropské dotace</w:t>
      </w:r>
      <w:r w:rsidR="00E323A0">
        <w:rPr>
          <w:rFonts w:cs="Arial"/>
          <w:color w:val="000000"/>
          <w:shd w:val="clear" w:color="auto" w:fill="FFFFFF"/>
        </w:rPr>
        <w:t xml:space="preserve"> ze strany řídicích orgánů konkrétním žadatelům</w:t>
      </w:r>
      <w:r w:rsidRPr="00E323A0">
        <w:rPr>
          <w:rFonts w:cs="Arial"/>
          <w:color w:val="000000"/>
          <w:shd w:val="clear" w:color="auto" w:fill="FFFFFF"/>
        </w:rPr>
        <w:t>. Operační program má konkrétní zaměření. Kromě analytické části uvádí intervence, které přispějí k řešení definovaných problémů. Operační program je schvalován Evropskou komisí a pro jeho realizaci je vytvořena implementační struktura, v jejímž čele je řídící orgán (většinou ministerstvo). Často je doplněna tzv. zprostředkujícím subjektem, který zajišťuje většinu administrativních operací spojených s realizací projektů.</w:t>
      </w:r>
    </w:p>
    <w:p w:rsidR="00944176" w:rsidRPr="00E323A0"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E323A0">
        <w:rPr>
          <w:rFonts w:eastAsia="Times New Roman" w:cs="Arial"/>
          <w:b/>
          <w:color w:val="000000"/>
          <w:sz w:val="40"/>
          <w:szCs w:val="28"/>
          <w:lang w:eastAsia="cs-CZ"/>
        </w:rPr>
        <w:t>P</w:t>
      </w:r>
    </w:p>
    <w:p w:rsidR="00944176" w:rsidRPr="00E323A0" w:rsidRDefault="00644782" w:rsidP="00E323A0">
      <w:pPr>
        <w:keepNext/>
        <w:shd w:val="clear" w:color="auto" w:fill="FFFFFF"/>
        <w:spacing w:before="96" w:after="120" w:line="288" w:lineRule="atLeast"/>
        <w:ind w:left="709"/>
        <w:rPr>
          <w:rFonts w:eastAsia="Times New Roman" w:cs="Arial"/>
          <w:b/>
          <w:color w:val="000000"/>
          <w:lang w:eastAsia="cs-CZ"/>
        </w:rPr>
      </w:pPr>
      <w:hyperlink r:id="rId16" w:history="1">
        <w:r w:rsidR="00944176" w:rsidRPr="00E323A0">
          <w:rPr>
            <w:rFonts w:eastAsia="Times New Roman" w:cs="Arial"/>
            <w:b/>
            <w:color w:val="000000"/>
            <w:lang w:eastAsia="cs-CZ"/>
          </w:rPr>
          <w:t>Per rollam</w:t>
        </w:r>
      </w:hyperlink>
      <w:r w:rsidR="00944176" w:rsidRPr="00E323A0">
        <w:rPr>
          <w:rFonts w:eastAsia="Times New Roman" w:cs="Arial"/>
          <w:b/>
          <w:color w:val="000000"/>
          <w:lang w:eastAsia="cs-CZ"/>
        </w:rPr>
        <w:t xml:space="preserve"> </w:t>
      </w:r>
    </w:p>
    <w:p w:rsidR="00944176" w:rsidRPr="00E323A0" w:rsidRDefault="00E323A0" w:rsidP="00E323A0">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r</w:t>
      </w:r>
      <w:r w:rsidR="00944176" w:rsidRPr="00E323A0">
        <w:rPr>
          <w:rFonts w:cs="Arial"/>
          <w:color w:val="000000"/>
          <w:shd w:val="clear" w:color="auto" w:fill="FFFFFF"/>
        </w:rPr>
        <w:t>ozhodnutí postupně přijaté zainteresovanými stranami (odpovědný</w:t>
      </w:r>
      <w:r>
        <w:rPr>
          <w:rFonts w:cs="Arial"/>
          <w:color w:val="000000"/>
          <w:shd w:val="clear" w:color="auto" w:fill="FFFFFF"/>
        </w:rPr>
        <w:t>mi, pověřenými) formou oběžníku (např. hlasování e-mailem)</w:t>
      </w:r>
    </w:p>
    <w:p w:rsidR="00944176" w:rsidRDefault="00944176" w:rsidP="00944176">
      <w:pPr>
        <w:shd w:val="clear" w:color="auto" w:fill="FFFFFF"/>
        <w:spacing w:before="96" w:after="120" w:line="288" w:lineRule="atLeast"/>
        <w:ind w:left="709"/>
        <w:rPr>
          <w:rFonts w:eastAsia="Arial Unicode MS"/>
          <w:sz w:val="20"/>
          <w:szCs w:val="20"/>
        </w:rPr>
      </w:pPr>
    </w:p>
    <w:p w:rsidR="00864F75" w:rsidRPr="00E323A0" w:rsidRDefault="00864F75" w:rsidP="00864F75">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Pro</w:t>
      </w:r>
      <w:r>
        <w:rPr>
          <w:rFonts w:eastAsia="Times New Roman" w:cs="Arial"/>
          <w:b/>
          <w:color w:val="000000"/>
          <w:lang w:eastAsia="cs-CZ"/>
        </w:rPr>
        <w:t>blémová oblast (problémový okruh)</w:t>
      </w:r>
    </w:p>
    <w:p w:rsidR="00864F75" w:rsidRPr="00E323A0" w:rsidRDefault="00864F75" w:rsidP="00864F75">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klíčová témata, která byla v analýzách identifikována jako hlavní oblasti, které vyžadují strategický přístup při jejich řešení (systematické řešení problému)</w:t>
      </w:r>
    </w:p>
    <w:p w:rsidR="00944176" w:rsidRPr="00A6446F" w:rsidRDefault="00944176" w:rsidP="00944176">
      <w:pPr>
        <w:shd w:val="clear" w:color="auto" w:fill="FFFFFF"/>
        <w:spacing w:before="96" w:after="120" w:line="288" w:lineRule="atLeast"/>
        <w:ind w:left="709"/>
        <w:rPr>
          <w:rFonts w:eastAsia="Arial Unicode MS"/>
          <w:sz w:val="20"/>
          <w:szCs w:val="20"/>
        </w:rPr>
      </w:pPr>
    </w:p>
    <w:p w:rsidR="00944176" w:rsidRPr="00E323A0" w:rsidRDefault="00944176" w:rsidP="00E323A0">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Prognóza</w:t>
      </w:r>
    </w:p>
    <w:p w:rsidR="00944176" w:rsidRPr="00E323A0" w:rsidRDefault="00944176" w:rsidP="00E323A0">
      <w:pPr>
        <w:shd w:val="clear" w:color="auto" w:fill="FFFFFF"/>
        <w:spacing w:before="96" w:after="120" w:line="288" w:lineRule="atLeast"/>
        <w:ind w:left="1418"/>
        <w:jc w:val="both"/>
        <w:rPr>
          <w:rFonts w:cs="Arial"/>
          <w:color w:val="000000"/>
          <w:shd w:val="clear" w:color="auto" w:fill="FFFFFF"/>
        </w:rPr>
      </w:pPr>
      <w:r w:rsidRPr="00E323A0">
        <w:rPr>
          <w:rFonts w:cs="Arial"/>
          <w:color w:val="000000"/>
          <w:shd w:val="clear" w:color="auto" w:fill="FFFFFF"/>
        </w:rPr>
        <w:t>určení možného vývoje určitého sledovaného jevu v budoucnosti, a to na základě poznatků získaných ze sledování tohoto jevu v</w:t>
      </w:r>
      <w:r w:rsidR="00E323A0">
        <w:rPr>
          <w:rFonts w:cs="Arial"/>
          <w:color w:val="000000"/>
          <w:shd w:val="clear" w:color="auto" w:fill="FFFFFF"/>
        </w:rPr>
        <w:t> </w:t>
      </w:r>
      <w:r w:rsidRPr="00E323A0">
        <w:rPr>
          <w:rFonts w:cs="Arial"/>
          <w:color w:val="000000"/>
          <w:shd w:val="clear" w:color="auto" w:fill="FFFFFF"/>
        </w:rPr>
        <w:t>minulosti</w:t>
      </w:r>
      <w:r w:rsidR="00E323A0">
        <w:rPr>
          <w:rFonts w:cs="Arial"/>
          <w:color w:val="000000"/>
          <w:shd w:val="clear" w:color="auto" w:fill="FFFFFF"/>
        </w:rPr>
        <w:t xml:space="preserve"> a znalostí vnějších souvislostí</w:t>
      </w:r>
    </w:p>
    <w:p w:rsidR="00944176" w:rsidRDefault="00944176" w:rsidP="00944176">
      <w:pPr>
        <w:keepNext/>
        <w:shd w:val="clear" w:color="auto" w:fill="FFFFFF"/>
        <w:spacing w:before="96" w:after="120" w:line="288" w:lineRule="atLeast"/>
        <w:ind w:left="709"/>
        <w:rPr>
          <w:rFonts w:cs="Arial"/>
          <w:b/>
          <w:color w:val="000000"/>
          <w:sz w:val="20"/>
          <w:szCs w:val="20"/>
          <w:shd w:val="clear" w:color="auto" w:fill="FFFFFF"/>
        </w:rPr>
      </w:pPr>
    </w:p>
    <w:p w:rsidR="00944176" w:rsidRPr="00E323A0" w:rsidRDefault="00944176" w:rsidP="00944176">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Projekt</w:t>
      </w:r>
    </w:p>
    <w:p w:rsidR="00944176" w:rsidRPr="00E323A0" w:rsidRDefault="00944176" w:rsidP="00E323A0">
      <w:pPr>
        <w:shd w:val="clear" w:color="auto" w:fill="FFFFFF"/>
        <w:spacing w:before="96" w:after="120" w:line="288" w:lineRule="atLeast"/>
        <w:ind w:left="1418"/>
        <w:jc w:val="both"/>
        <w:rPr>
          <w:rFonts w:cs="Arial"/>
          <w:color w:val="000000"/>
          <w:shd w:val="clear" w:color="auto" w:fill="FFFFFF"/>
        </w:rPr>
      </w:pPr>
      <w:r w:rsidRPr="00E323A0">
        <w:rPr>
          <w:rFonts w:cs="Arial"/>
          <w:color w:val="000000"/>
          <w:shd w:val="clear" w:color="auto" w:fill="FFFFFF"/>
        </w:rPr>
        <w:t xml:space="preserve">dočasné úsilí jednotlivce či skupiny s cílem vytvořit unikátní výstup (produkt, službu nebo výsledek). Projekt má jasný cíl, začátek a konec. Strategie by neměla obsahovat jednotlivé projektové záměry, jelikož je pak více náchylná ke změnám, v horším případě ignorování a nechuti ji dále realizovat a naplňovat. </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E323A0" w:rsidRDefault="00944176" w:rsidP="00944176">
      <w:pPr>
        <w:keepNext/>
        <w:shd w:val="clear" w:color="auto" w:fill="FFFFFF"/>
        <w:spacing w:before="96" w:after="120" w:line="288" w:lineRule="atLeast"/>
        <w:ind w:left="709"/>
        <w:rPr>
          <w:rFonts w:eastAsia="Times New Roman" w:cs="Arial"/>
          <w:b/>
          <w:color w:val="000000"/>
          <w:sz w:val="40"/>
          <w:szCs w:val="28"/>
          <w:lang w:eastAsia="cs-CZ"/>
        </w:rPr>
      </w:pPr>
      <w:r w:rsidRPr="00E323A0">
        <w:rPr>
          <w:rFonts w:eastAsia="Times New Roman" w:cs="Arial"/>
          <w:b/>
          <w:color w:val="000000"/>
          <w:sz w:val="40"/>
          <w:szCs w:val="28"/>
          <w:lang w:eastAsia="cs-CZ"/>
        </w:rPr>
        <w:t>S</w:t>
      </w:r>
    </w:p>
    <w:p w:rsidR="00944176" w:rsidRPr="00E323A0" w:rsidRDefault="00944176" w:rsidP="00944176">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Specifický cíl</w:t>
      </w:r>
      <w:r w:rsidR="00E323A0">
        <w:rPr>
          <w:rStyle w:val="Znakapoznpodarou"/>
          <w:rFonts w:eastAsia="Times New Roman" w:cs="Arial"/>
          <w:b/>
          <w:color w:val="000000"/>
          <w:lang w:eastAsia="cs-CZ"/>
        </w:rPr>
        <w:footnoteReference w:id="2"/>
      </w:r>
    </w:p>
    <w:p w:rsidR="00944176" w:rsidRPr="00E323A0" w:rsidRDefault="00E323A0" w:rsidP="00E323A0">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p</w:t>
      </w:r>
      <w:r w:rsidR="00944176" w:rsidRPr="00E323A0">
        <w:rPr>
          <w:rFonts w:cs="Arial"/>
          <w:color w:val="000000"/>
          <w:shd w:val="clear" w:color="auto" w:fill="FFFFFF"/>
        </w:rPr>
        <w:t xml:space="preserve">opis výstupů konkrétních opatření a aktivit, případně popis žádoucího cílového stavu. Každý specifický cíl se vztahuje k danému strategickému cíli. K naplnění </w:t>
      </w:r>
      <w:r w:rsidR="00944176" w:rsidRPr="00E323A0">
        <w:rPr>
          <w:rFonts w:cs="Arial"/>
          <w:color w:val="000000"/>
          <w:shd w:val="clear" w:color="auto" w:fill="FFFFFF"/>
        </w:rPr>
        <w:lastRenderedPageBreak/>
        <w:t>specifických cílů dochází v návaznosti na realizaci konkrétních aktivit v průběhu realizace strategie. Na konci realizace strategie jsou naplněny všechny specifické cíle.</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E323A0" w:rsidRDefault="00944176" w:rsidP="00944176">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Stakeholder (zainteresovaná strana)</w:t>
      </w:r>
    </w:p>
    <w:p w:rsidR="00944176" w:rsidRPr="00E323A0" w:rsidRDefault="00E323A0" w:rsidP="00E323A0">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j</w:t>
      </w:r>
      <w:r w:rsidR="00944176" w:rsidRPr="00E323A0">
        <w:rPr>
          <w:rFonts w:cs="Arial"/>
          <w:color w:val="000000"/>
          <w:shd w:val="clear" w:color="auto" w:fill="FFFFFF"/>
        </w:rPr>
        <w:t xml:space="preserve">akákoliv osoba, skupina osob nebo instituce, která má zájem na tvorbě nebo implementaci vytvářené strategie, protože by mohla být strategií potenciálně ovlivněna (dotčena, zasažena) nebo může strategii při její tvorbě nebo implementaci ovlivnit. </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E323A0" w:rsidRDefault="00944176" w:rsidP="00E323A0">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Strategický cíl</w:t>
      </w:r>
      <w:r w:rsidR="00E323A0">
        <w:rPr>
          <w:rStyle w:val="Znakapoznpodarou"/>
          <w:rFonts w:eastAsia="Times New Roman" w:cs="Arial"/>
          <w:b/>
          <w:color w:val="000000"/>
          <w:lang w:eastAsia="cs-CZ"/>
        </w:rPr>
        <w:footnoteReference w:id="3"/>
      </w:r>
    </w:p>
    <w:p w:rsidR="00944176" w:rsidRPr="00E323A0" w:rsidRDefault="00E323A0" w:rsidP="00E323A0">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p</w:t>
      </w:r>
      <w:r w:rsidR="00944176" w:rsidRPr="00E323A0">
        <w:rPr>
          <w:rFonts w:cs="Arial"/>
          <w:color w:val="000000"/>
          <w:shd w:val="clear" w:color="auto" w:fill="FFFFFF"/>
        </w:rPr>
        <w:t>opis budoucího stavu v jednotlivých dílčích oblastech strategie, jejichž prostřednictvím bude naplněn globální cíl. Jedná se o souhrn výsledků a dopadů příslušných specifických cílů. Každý strategický cíl se vztahuje k určité části strategie. K naplnění strategických cílů by mělo dojít na konci realizace/platnosti strategie, případně v krátkodobém až střednědobém horizontu.</w:t>
      </w:r>
    </w:p>
    <w:p w:rsidR="00944176"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E323A0" w:rsidRDefault="00944176" w:rsidP="00E323A0">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SWOT analýza</w:t>
      </w:r>
    </w:p>
    <w:p w:rsidR="00944176" w:rsidRPr="00E323A0" w:rsidRDefault="00E323A0" w:rsidP="00E323A0">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č</w:t>
      </w:r>
      <w:r w:rsidR="00944176" w:rsidRPr="00E323A0">
        <w:rPr>
          <w:rFonts w:cs="Arial"/>
          <w:color w:val="000000"/>
          <w:shd w:val="clear" w:color="auto" w:fill="FFFFFF"/>
        </w:rPr>
        <w:t xml:space="preserve">ást strategie navazující a vycházející z prvotní </w:t>
      </w:r>
      <w:r>
        <w:rPr>
          <w:rFonts w:cs="Arial"/>
          <w:color w:val="000000"/>
          <w:shd w:val="clear" w:color="auto" w:fill="FFFFFF"/>
        </w:rPr>
        <w:t xml:space="preserve">socio-ekonomické </w:t>
      </w:r>
      <w:r w:rsidR="00944176" w:rsidRPr="00E323A0">
        <w:rPr>
          <w:rFonts w:cs="Arial"/>
          <w:color w:val="000000"/>
          <w:shd w:val="clear" w:color="auto" w:fill="FFFFFF"/>
        </w:rPr>
        <w:t xml:space="preserve">analýzy. Ve SWOT analýze jde o pojmenování silných a slabých stránek (vyplývajících z vnitřních faktorů a lze je ovlivňovat) a příležitostí a hrozeb (vyplývajících z vnějších faktorů a lze je ovlivňovat hůře nebo vůbec), nebo určité tematické oblasti. Ze SWOT analýzy by měly vyplynout nejproblémovější oblasti a v některých případech přímo i nutnost realizace některých opatření či projektů. </w:t>
      </w:r>
    </w:p>
    <w:p w:rsidR="00944176" w:rsidRDefault="00944176" w:rsidP="00944176">
      <w:pPr>
        <w:keepNext/>
        <w:shd w:val="clear" w:color="auto" w:fill="FFFFFF"/>
        <w:spacing w:before="96" w:after="120" w:line="288" w:lineRule="atLeast"/>
        <w:ind w:left="709"/>
        <w:rPr>
          <w:rFonts w:cs="Arial"/>
          <w:b/>
          <w:color w:val="000000"/>
          <w:sz w:val="20"/>
          <w:szCs w:val="20"/>
          <w:shd w:val="clear" w:color="auto" w:fill="FFFFFF"/>
        </w:rPr>
      </w:pPr>
    </w:p>
    <w:p w:rsidR="00944176" w:rsidRPr="00E323A0" w:rsidRDefault="00944176" w:rsidP="00944176">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Synergie</w:t>
      </w:r>
    </w:p>
    <w:p w:rsidR="00944176" w:rsidRPr="00E323A0" w:rsidRDefault="00944176" w:rsidP="00E323A0">
      <w:pPr>
        <w:shd w:val="clear" w:color="auto" w:fill="FFFFFF"/>
        <w:spacing w:before="96" w:after="120" w:line="288" w:lineRule="atLeast"/>
        <w:ind w:left="1418"/>
        <w:jc w:val="both"/>
        <w:rPr>
          <w:rFonts w:cs="Arial"/>
          <w:color w:val="000000"/>
          <w:shd w:val="clear" w:color="auto" w:fill="FFFFFF"/>
        </w:rPr>
      </w:pPr>
      <w:r w:rsidRPr="00E323A0">
        <w:rPr>
          <w:rFonts w:cs="Arial"/>
          <w:color w:val="000000"/>
          <w:shd w:val="clear" w:color="auto" w:fill="FFFFFF"/>
        </w:rPr>
        <w:t>spoluprác</w:t>
      </w:r>
      <w:r w:rsidR="00E323A0">
        <w:rPr>
          <w:rFonts w:cs="Arial"/>
          <w:color w:val="000000"/>
          <w:shd w:val="clear" w:color="auto" w:fill="FFFFFF"/>
        </w:rPr>
        <w:t>e</w:t>
      </w:r>
      <w:r w:rsidRPr="00E323A0">
        <w:rPr>
          <w:rFonts w:cs="Arial"/>
          <w:color w:val="000000"/>
          <w:shd w:val="clear" w:color="auto" w:fill="FFFFFF"/>
        </w:rPr>
        <w:t>, společné působení. Označuje situace, kdy výsledný celek je větší než součet složek, „1</w:t>
      </w:r>
      <w:r w:rsidR="00E323A0">
        <w:rPr>
          <w:rFonts w:cs="Arial"/>
          <w:color w:val="000000"/>
          <w:shd w:val="clear" w:color="auto" w:fill="FFFFFF"/>
        </w:rPr>
        <w:t xml:space="preserve"> </w:t>
      </w:r>
      <w:r w:rsidRPr="00E323A0">
        <w:rPr>
          <w:rFonts w:cs="Arial"/>
          <w:color w:val="000000"/>
          <w:shd w:val="clear" w:color="auto" w:fill="FFFFFF"/>
        </w:rPr>
        <w:t>+</w:t>
      </w:r>
      <w:r w:rsidR="00E323A0">
        <w:rPr>
          <w:rFonts w:cs="Arial"/>
          <w:color w:val="000000"/>
          <w:shd w:val="clear" w:color="auto" w:fill="FFFFFF"/>
        </w:rPr>
        <w:t xml:space="preserve"> </w:t>
      </w:r>
      <w:r w:rsidRPr="00E323A0">
        <w:rPr>
          <w:rFonts w:cs="Arial"/>
          <w:color w:val="000000"/>
          <w:shd w:val="clear" w:color="auto" w:fill="FFFFFF"/>
        </w:rPr>
        <w:t>1</w:t>
      </w:r>
      <w:r w:rsidR="00E323A0">
        <w:rPr>
          <w:rFonts w:cs="Arial"/>
          <w:color w:val="000000"/>
          <w:shd w:val="clear" w:color="auto" w:fill="FFFFFF"/>
        </w:rPr>
        <w:t xml:space="preserve"> </w:t>
      </w:r>
      <w:r w:rsidRPr="00E323A0">
        <w:rPr>
          <w:rFonts w:cs="Arial"/>
          <w:color w:val="000000"/>
          <w:shd w:val="clear" w:color="auto" w:fill="FFFFFF"/>
        </w:rPr>
        <w:t>&gt;</w:t>
      </w:r>
      <w:r w:rsidR="00E323A0">
        <w:rPr>
          <w:rFonts w:cs="Arial"/>
          <w:color w:val="000000"/>
          <w:shd w:val="clear" w:color="auto" w:fill="FFFFFF"/>
        </w:rPr>
        <w:t xml:space="preserve"> </w:t>
      </w:r>
      <w:r w:rsidRPr="00E323A0">
        <w:rPr>
          <w:rFonts w:cs="Arial"/>
          <w:color w:val="000000"/>
          <w:shd w:val="clear" w:color="auto" w:fill="FFFFFF"/>
        </w:rPr>
        <w:t xml:space="preserve">2“. Synergický efekt je přidaný účinek současného působení dvou nebo více činitelů ve srovnání se součtem účinků každého z nich odděleně. Účinek synergického efektu má často </w:t>
      </w:r>
      <w:hyperlink r:id="rId17" w:tooltip="Exponenciální funkce" w:history="1">
        <w:r w:rsidRPr="00E323A0">
          <w:rPr>
            <w:rFonts w:cs="Arial"/>
            <w:color w:val="000000"/>
            <w:shd w:val="clear" w:color="auto" w:fill="FFFFFF"/>
          </w:rPr>
          <w:t>exponenciální</w:t>
        </w:r>
      </w:hyperlink>
      <w:r w:rsidRPr="00E323A0">
        <w:rPr>
          <w:rFonts w:cs="Arial"/>
          <w:color w:val="000000"/>
          <w:shd w:val="clear" w:color="auto" w:fill="FFFFFF"/>
        </w:rPr>
        <w:t xml:space="preserve"> charakter, rostoucí s počtem přispívajících činitelů.</w:t>
      </w:r>
    </w:p>
    <w:p w:rsidR="00944176" w:rsidRPr="00A6446F" w:rsidRDefault="00944176" w:rsidP="00944176">
      <w:pPr>
        <w:shd w:val="clear" w:color="auto" w:fill="FFFFFF"/>
        <w:spacing w:before="96" w:after="120" w:line="288" w:lineRule="atLeast"/>
        <w:ind w:left="709"/>
        <w:rPr>
          <w:rFonts w:cs="Arial"/>
          <w:color w:val="000000"/>
          <w:sz w:val="20"/>
          <w:szCs w:val="20"/>
          <w:shd w:val="clear" w:color="auto" w:fill="FFFFFF"/>
        </w:rPr>
      </w:pPr>
    </w:p>
    <w:p w:rsidR="00944176" w:rsidRPr="00E323A0" w:rsidRDefault="00944176" w:rsidP="00E323A0">
      <w:pPr>
        <w:keepNext/>
        <w:shd w:val="clear" w:color="auto" w:fill="FFFFFF"/>
        <w:spacing w:before="96" w:after="120" w:line="288" w:lineRule="atLeast"/>
        <w:ind w:left="709"/>
        <w:rPr>
          <w:rFonts w:eastAsia="Times New Roman" w:cs="Arial"/>
          <w:b/>
          <w:color w:val="000000"/>
          <w:sz w:val="40"/>
          <w:szCs w:val="28"/>
          <w:lang w:eastAsia="cs-CZ"/>
        </w:rPr>
      </w:pPr>
      <w:r w:rsidRPr="00E323A0">
        <w:rPr>
          <w:rFonts w:eastAsia="Times New Roman" w:cs="Arial"/>
          <w:b/>
          <w:color w:val="000000"/>
          <w:sz w:val="40"/>
          <w:szCs w:val="28"/>
          <w:lang w:eastAsia="cs-CZ"/>
        </w:rPr>
        <w:t>U</w:t>
      </w:r>
    </w:p>
    <w:p w:rsidR="00944176" w:rsidRPr="00E323A0" w:rsidRDefault="00944176" w:rsidP="00E323A0">
      <w:pPr>
        <w:keepNext/>
        <w:shd w:val="clear" w:color="auto" w:fill="FFFFFF"/>
        <w:spacing w:before="96" w:after="120" w:line="288" w:lineRule="atLeast"/>
        <w:ind w:left="709"/>
        <w:rPr>
          <w:rFonts w:eastAsia="Times New Roman" w:cs="Arial"/>
          <w:b/>
          <w:color w:val="000000"/>
          <w:lang w:eastAsia="cs-CZ"/>
        </w:rPr>
      </w:pPr>
      <w:r w:rsidRPr="00E323A0">
        <w:rPr>
          <w:rFonts w:eastAsia="Times New Roman" w:cs="Arial"/>
          <w:b/>
          <w:color w:val="000000"/>
          <w:lang w:eastAsia="cs-CZ"/>
        </w:rPr>
        <w:t>Urbánní</w:t>
      </w:r>
    </w:p>
    <w:p w:rsidR="00944176" w:rsidRDefault="00944176" w:rsidP="00864F75">
      <w:pPr>
        <w:shd w:val="clear" w:color="auto" w:fill="FFFFFF"/>
        <w:spacing w:before="96" w:after="120" w:line="288" w:lineRule="atLeast"/>
        <w:ind w:left="1418"/>
        <w:jc w:val="both"/>
        <w:rPr>
          <w:rFonts w:eastAsia="Times New Roman" w:cs="Arial"/>
          <w:b/>
          <w:color w:val="000000"/>
          <w:sz w:val="28"/>
          <w:szCs w:val="28"/>
          <w:lang w:eastAsia="cs-CZ"/>
        </w:rPr>
      </w:pPr>
      <w:r w:rsidRPr="00E323A0">
        <w:rPr>
          <w:rFonts w:cs="Arial"/>
          <w:color w:val="000000"/>
          <w:shd w:val="clear" w:color="auto" w:fill="FFFFFF"/>
        </w:rPr>
        <w:t xml:space="preserve">městský. Opakem je „rurální“, tzn. venkovský. </w:t>
      </w:r>
    </w:p>
    <w:p w:rsidR="00944176" w:rsidRDefault="00944176" w:rsidP="00944176">
      <w:pPr>
        <w:shd w:val="clear" w:color="auto" w:fill="FFFFFF"/>
        <w:spacing w:before="96" w:after="120" w:line="288" w:lineRule="atLeast"/>
        <w:ind w:left="709"/>
        <w:rPr>
          <w:rFonts w:eastAsia="Times New Roman" w:cs="Arial"/>
          <w:b/>
          <w:color w:val="000000"/>
          <w:sz w:val="28"/>
          <w:szCs w:val="28"/>
          <w:lang w:eastAsia="cs-CZ"/>
        </w:rPr>
      </w:pPr>
    </w:p>
    <w:p w:rsidR="00944176" w:rsidRPr="00864F75" w:rsidRDefault="00944176" w:rsidP="00864F75">
      <w:pPr>
        <w:keepNext/>
        <w:shd w:val="clear" w:color="auto" w:fill="FFFFFF"/>
        <w:spacing w:before="96" w:after="120" w:line="288" w:lineRule="atLeast"/>
        <w:ind w:left="709"/>
        <w:rPr>
          <w:rFonts w:eastAsia="Times New Roman" w:cs="Arial"/>
          <w:b/>
          <w:color w:val="000000"/>
          <w:sz w:val="40"/>
          <w:szCs w:val="28"/>
          <w:lang w:eastAsia="cs-CZ"/>
        </w:rPr>
      </w:pPr>
      <w:r w:rsidRPr="00864F75">
        <w:rPr>
          <w:rFonts w:eastAsia="Times New Roman" w:cs="Arial"/>
          <w:b/>
          <w:color w:val="000000"/>
          <w:sz w:val="40"/>
          <w:szCs w:val="28"/>
          <w:lang w:eastAsia="cs-CZ"/>
        </w:rPr>
        <w:lastRenderedPageBreak/>
        <w:t>V</w:t>
      </w:r>
    </w:p>
    <w:p w:rsidR="00944176" w:rsidRPr="00864F75" w:rsidRDefault="00944176" w:rsidP="00944176">
      <w:pPr>
        <w:keepNext/>
        <w:shd w:val="clear" w:color="auto" w:fill="FFFFFF"/>
        <w:spacing w:before="96" w:after="120" w:line="288" w:lineRule="atLeast"/>
        <w:ind w:left="709"/>
        <w:rPr>
          <w:rFonts w:eastAsia="Times New Roman" w:cs="Arial"/>
          <w:b/>
          <w:color w:val="000000"/>
          <w:lang w:eastAsia="cs-CZ"/>
        </w:rPr>
      </w:pPr>
      <w:r w:rsidRPr="00864F75">
        <w:rPr>
          <w:rFonts w:eastAsia="Times New Roman" w:cs="Arial"/>
          <w:b/>
          <w:color w:val="000000"/>
          <w:lang w:eastAsia="cs-CZ"/>
        </w:rPr>
        <w:t>Veřejná podpora</w:t>
      </w:r>
    </w:p>
    <w:p w:rsidR="00944176" w:rsidRPr="00864F75" w:rsidRDefault="00864F75" w:rsidP="00864F75">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j</w:t>
      </w:r>
      <w:r w:rsidR="00944176" w:rsidRPr="00864F75">
        <w:rPr>
          <w:rFonts w:cs="Arial"/>
          <w:color w:val="000000"/>
          <w:shd w:val="clear" w:color="auto" w:fill="FFFFFF"/>
        </w:rPr>
        <w:t xml:space="preserve">akákoliv  forma  podpory poskytnutá  veřejným sektorem způsobem,  který  narušuje nebo  může  narušit hospodářskou soutěž zvýhodněním  určité  oblasti podnikání nebo odvětví  výroby. </w:t>
      </w:r>
    </w:p>
    <w:p w:rsidR="00944176" w:rsidRPr="00A6446F" w:rsidRDefault="00944176" w:rsidP="00944176">
      <w:pPr>
        <w:shd w:val="clear" w:color="auto" w:fill="FFFFFF"/>
        <w:spacing w:before="96" w:after="120" w:line="288" w:lineRule="atLeast"/>
        <w:ind w:left="709"/>
        <w:rPr>
          <w:rFonts w:cs="Arial"/>
          <w:b/>
          <w:color w:val="000000"/>
          <w:sz w:val="20"/>
          <w:szCs w:val="20"/>
          <w:shd w:val="clear" w:color="auto" w:fill="FFFFFF"/>
        </w:rPr>
      </w:pPr>
    </w:p>
    <w:p w:rsidR="00944176" w:rsidRPr="00864F75" w:rsidRDefault="00944176" w:rsidP="00864F75">
      <w:pPr>
        <w:keepNext/>
        <w:shd w:val="clear" w:color="auto" w:fill="FFFFFF"/>
        <w:spacing w:before="96" w:after="120" w:line="288" w:lineRule="atLeast"/>
        <w:ind w:left="709"/>
        <w:rPr>
          <w:rFonts w:eastAsia="Times New Roman" w:cs="Arial"/>
          <w:b/>
          <w:color w:val="000000"/>
          <w:lang w:eastAsia="cs-CZ"/>
        </w:rPr>
      </w:pPr>
      <w:r w:rsidRPr="00864F75">
        <w:rPr>
          <w:rFonts w:eastAsia="Times New Roman" w:cs="Arial"/>
          <w:b/>
          <w:color w:val="000000"/>
          <w:lang w:eastAsia="cs-CZ"/>
        </w:rPr>
        <w:t>Vize</w:t>
      </w:r>
    </w:p>
    <w:p w:rsidR="00944176" w:rsidRPr="00864F75" w:rsidRDefault="00864F75" w:rsidP="00864F75">
      <w:pPr>
        <w:shd w:val="clear" w:color="auto" w:fill="FFFFFF"/>
        <w:spacing w:before="96" w:after="120" w:line="288" w:lineRule="atLeast"/>
        <w:ind w:left="1418"/>
        <w:jc w:val="both"/>
        <w:rPr>
          <w:rFonts w:cs="Arial"/>
          <w:color w:val="000000"/>
          <w:shd w:val="clear" w:color="auto" w:fill="FFFFFF"/>
        </w:rPr>
      </w:pPr>
      <w:r>
        <w:rPr>
          <w:rFonts w:cs="Arial"/>
          <w:color w:val="000000"/>
          <w:shd w:val="clear" w:color="auto" w:fill="FFFFFF"/>
        </w:rPr>
        <w:t>p</w:t>
      </w:r>
      <w:r w:rsidR="00944176" w:rsidRPr="00864F75">
        <w:rPr>
          <w:rFonts w:cs="Arial"/>
          <w:color w:val="000000"/>
          <w:shd w:val="clear" w:color="auto" w:fill="FFFFFF"/>
        </w:rPr>
        <w:t xml:space="preserve">opis žádoucího budoucího stavu, kterého chceme prostřednictvím strategie dosáhnout, vztahuje se na strategii jako celek. K naplnění vize by mělo dojít ve střednědobém či dlouhodobém období (což nemusí být bezprostředně s ukončením realizace/platnosti strategie). </w:t>
      </w:r>
    </w:p>
    <w:p w:rsidR="00944176" w:rsidRPr="00A6446F" w:rsidRDefault="00944176" w:rsidP="00944176">
      <w:pPr>
        <w:shd w:val="clear" w:color="auto" w:fill="FFFFFF"/>
        <w:spacing w:before="96" w:after="120" w:line="288" w:lineRule="atLeast"/>
        <w:ind w:left="709"/>
        <w:rPr>
          <w:rFonts w:eastAsia="Arial Unicode MS"/>
          <w:sz w:val="20"/>
          <w:szCs w:val="20"/>
        </w:rPr>
      </w:pPr>
    </w:p>
    <w:sectPr w:rsidR="00944176" w:rsidRPr="00A6446F" w:rsidSect="00864F75">
      <w:headerReference w:type="default" r:id="rId18"/>
      <w:footerReference w:type="default" r:id="rId19"/>
      <w:type w:val="continuous"/>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782" w:rsidRDefault="00644782" w:rsidP="00BA1625">
      <w:pPr>
        <w:spacing w:after="0" w:line="240" w:lineRule="auto"/>
      </w:pPr>
      <w:r>
        <w:separator/>
      </w:r>
    </w:p>
  </w:endnote>
  <w:endnote w:type="continuationSeparator" w:id="0">
    <w:p w:rsidR="00644782" w:rsidRDefault="00644782" w:rsidP="00BA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875850"/>
      <w:docPartObj>
        <w:docPartGallery w:val="Page Numbers (Bottom of Page)"/>
        <w:docPartUnique/>
      </w:docPartObj>
    </w:sdtPr>
    <w:sdtEndPr/>
    <w:sdtContent>
      <w:p w:rsidR="00E323A0" w:rsidRDefault="00E323A0">
        <w:pPr>
          <w:pStyle w:val="Zpat"/>
          <w:jc w:val="center"/>
        </w:pPr>
        <w:r>
          <w:fldChar w:fldCharType="begin"/>
        </w:r>
        <w:r>
          <w:instrText>PAGE   \* MERGEFORMAT</w:instrText>
        </w:r>
        <w:r>
          <w:fldChar w:fldCharType="separate"/>
        </w:r>
        <w:r w:rsidR="002C0442">
          <w:rPr>
            <w:noProof/>
          </w:rPr>
          <w:t>8</w:t>
        </w:r>
        <w:r>
          <w:fldChar w:fldCharType="end"/>
        </w:r>
      </w:p>
    </w:sdtContent>
  </w:sdt>
  <w:p w:rsidR="00E323A0" w:rsidRDefault="00E323A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A0" w:rsidRDefault="00E323A0" w:rsidP="007E2A4E">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832297"/>
      <w:docPartObj>
        <w:docPartGallery w:val="Page Numbers (Bottom of Page)"/>
        <w:docPartUnique/>
      </w:docPartObj>
    </w:sdtPr>
    <w:sdtEndPr/>
    <w:sdtContent>
      <w:p w:rsidR="00E323A0" w:rsidRDefault="00E323A0">
        <w:pPr>
          <w:pStyle w:val="Zpat"/>
          <w:jc w:val="center"/>
        </w:pPr>
        <w:r>
          <w:fldChar w:fldCharType="begin"/>
        </w:r>
        <w:r>
          <w:instrText>PAGE   \* MERGEFORMAT</w:instrText>
        </w:r>
        <w:r>
          <w:fldChar w:fldCharType="separate"/>
        </w:r>
        <w:r w:rsidR="002C0442">
          <w:rPr>
            <w:noProof/>
          </w:rPr>
          <w:t>11</w:t>
        </w:r>
        <w:r>
          <w:fldChar w:fldCharType="end"/>
        </w:r>
      </w:p>
    </w:sdtContent>
  </w:sdt>
  <w:p w:rsidR="00E323A0" w:rsidRDefault="00E323A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782" w:rsidRDefault="00644782" w:rsidP="00BA1625">
      <w:pPr>
        <w:spacing w:after="0" w:line="240" w:lineRule="auto"/>
      </w:pPr>
      <w:r>
        <w:separator/>
      </w:r>
    </w:p>
  </w:footnote>
  <w:footnote w:type="continuationSeparator" w:id="0">
    <w:p w:rsidR="00644782" w:rsidRDefault="00644782" w:rsidP="00BA1625">
      <w:pPr>
        <w:spacing w:after="0" w:line="240" w:lineRule="auto"/>
      </w:pPr>
      <w:r>
        <w:continuationSeparator/>
      </w:r>
    </w:p>
  </w:footnote>
  <w:footnote w:id="1">
    <w:p w:rsidR="00E323A0" w:rsidRDefault="00E323A0">
      <w:pPr>
        <w:pStyle w:val="Textpoznpodarou"/>
      </w:pPr>
      <w:r>
        <w:rPr>
          <w:rStyle w:val="Znakapoznpodarou"/>
        </w:rPr>
        <w:footnoteRef/>
      </w:r>
      <w:r>
        <w:t xml:space="preserve"> Ve strategiích zpracovávaných v rámci Projektu meziobecní spolupráce vzhledem k specifické situaci  za účelem zjednodušení neuplatňujeme různé úrovně cílů (globální/strategické/specifické). Vizi rozpracováváme do podoby konkrétních cílů.</w:t>
      </w:r>
    </w:p>
  </w:footnote>
  <w:footnote w:id="2">
    <w:p w:rsidR="00E323A0" w:rsidRDefault="00E323A0">
      <w:pPr>
        <w:pStyle w:val="Textpoznpodarou"/>
      </w:pPr>
      <w:r>
        <w:rPr>
          <w:rStyle w:val="Znakapoznpodarou"/>
        </w:rPr>
        <w:footnoteRef/>
      </w:r>
      <w:r>
        <w:t xml:space="preserve"> Ve strategiích zpracovávaných v rámci Projektu meziobecní spolupráce vzhledem k specifické situaci  za účelem zjednodušení neuplatňujeme různé úrovně cílů (globální/strategické/specifické). Vizi rozpracováváme do podoby konkrétních cílů.</w:t>
      </w:r>
    </w:p>
  </w:footnote>
  <w:footnote w:id="3">
    <w:p w:rsidR="00E323A0" w:rsidRDefault="00E323A0">
      <w:pPr>
        <w:pStyle w:val="Textpoznpodarou"/>
      </w:pPr>
      <w:r>
        <w:rPr>
          <w:rStyle w:val="Znakapoznpodarou"/>
        </w:rPr>
        <w:footnoteRef/>
      </w:r>
      <w:r>
        <w:t xml:space="preserve"> taktéž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A0" w:rsidRDefault="00E323A0" w:rsidP="007E2A4E">
    <w:pPr>
      <w:pStyle w:val="Zhlav"/>
    </w:pPr>
    <w:r>
      <w:rPr>
        <w:noProof/>
        <w:lang w:eastAsia="cs-CZ"/>
      </w:rPr>
      <w:drawing>
        <wp:inline distT="0" distB="0" distL="0" distR="0" wp14:anchorId="6B57A9BF" wp14:editId="1D17E891">
          <wp:extent cx="1247775" cy="3905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r>
      <w:t xml:space="preserve">   </w:t>
    </w:r>
    <w:r>
      <w:rPr>
        <w:noProof/>
        <w:lang w:eastAsia="cs-CZ"/>
      </w:rPr>
      <w:drawing>
        <wp:inline distT="0" distB="0" distL="0" distR="0" wp14:anchorId="3941D6F9" wp14:editId="2DE0CF32">
          <wp:extent cx="1285875" cy="3905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r>
      <w:t xml:space="preserve">  </w:t>
    </w:r>
    <w:r>
      <w:rPr>
        <w:noProof/>
        <w:lang w:eastAsia="cs-CZ"/>
      </w:rPr>
      <w:drawing>
        <wp:inline distT="0" distB="0" distL="0" distR="0" wp14:anchorId="2479889B" wp14:editId="657A7B2C">
          <wp:extent cx="571500" cy="4286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t xml:space="preserve">  </w:t>
    </w:r>
    <w:r>
      <w:rPr>
        <w:noProof/>
        <w:lang w:eastAsia="cs-CZ"/>
      </w:rPr>
      <w:drawing>
        <wp:inline distT="0" distB="0" distL="0" distR="0" wp14:anchorId="26D43129" wp14:editId="356EB422">
          <wp:extent cx="1219200" cy="3714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371475"/>
                  </a:xfrm>
                  <a:prstGeom prst="rect">
                    <a:avLst/>
                  </a:prstGeom>
                  <a:noFill/>
                  <a:ln>
                    <a:noFill/>
                  </a:ln>
                </pic:spPr>
              </pic:pic>
            </a:graphicData>
          </a:graphic>
        </wp:inline>
      </w:drawing>
    </w:r>
    <w:r>
      <w:t xml:space="preserve">  </w:t>
    </w:r>
    <w:r>
      <w:rPr>
        <w:sz w:val="16"/>
        <w:szCs w:val="16"/>
      </w:rPr>
      <w:t xml:space="preserve"> </w:t>
    </w:r>
    <w:r>
      <w:t xml:space="preserve"> </w:t>
    </w:r>
    <w:r>
      <w:rPr>
        <w:noProof/>
        <w:lang w:eastAsia="cs-CZ"/>
      </w:rPr>
      <w:drawing>
        <wp:inline distT="0" distB="0" distL="0" distR="0" wp14:anchorId="730145B4" wp14:editId="12DC03ED">
          <wp:extent cx="847725" cy="39052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p w:rsidR="00E323A0" w:rsidRPr="009E609F" w:rsidRDefault="00E323A0" w:rsidP="007E2A4E">
    <w:pPr>
      <w:spacing w:after="0"/>
      <w:jc w:val="center"/>
      <w:rPr>
        <w:b/>
        <w:sz w:val="16"/>
        <w:szCs w:val="16"/>
      </w:rPr>
    </w:pPr>
  </w:p>
  <w:p w:rsidR="00E323A0" w:rsidRPr="009E609F" w:rsidRDefault="00E323A0" w:rsidP="007E2A4E">
    <w:pPr>
      <w:spacing w:after="120"/>
      <w:jc w:val="center"/>
      <w:rPr>
        <w:b/>
        <w:color w:val="595959" w:themeColor="text1" w:themeTint="A6"/>
        <w:szCs w:val="24"/>
      </w:rPr>
    </w:pPr>
    <w:r w:rsidRPr="009E609F">
      <w:rPr>
        <w:b/>
        <w:color w:val="595959" w:themeColor="text1" w:themeTint="A6"/>
        <w:szCs w:val="24"/>
      </w:rPr>
      <w:t>Projekt Podpora meziobecní spolupráce, reg.  č.: CZ.1.04/4.1.00/B8.00001</w:t>
    </w:r>
  </w:p>
  <w:p w:rsidR="00E323A0" w:rsidRDefault="00E323A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A0" w:rsidRDefault="00E323A0" w:rsidP="007E2A4E">
    <w:pPr>
      <w:pStyle w:val="Zhlav"/>
    </w:pPr>
    <w:r>
      <w:rPr>
        <w:noProof/>
        <w:lang w:eastAsia="cs-CZ"/>
      </w:rPr>
      <w:drawing>
        <wp:inline distT="0" distB="0" distL="0" distR="0" wp14:anchorId="0F69332F" wp14:editId="51DD5522">
          <wp:extent cx="1247775" cy="390525"/>
          <wp:effectExtent l="0" t="0" r="9525"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r>
      <w:t xml:space="preserve">   </w:t>
    </w:r>
    <w:r>
      <w:rPr>
        <w:noProof/>
        <w:lang w:eastAsia="cs-CZ"/>
      </w:rPr>
      <w:drawing>
        <wp:inline distT="0" distB="0" distL="0" distR="0" wp14:anchorId="3317E8FF" wp14:editId="37524AD7">
          <wp:extent cx="1285875" cy="390525"/>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r>
      <w:t xml:space="preserve">  </w:t>
    </w:r>
    <w:r>
      <w:rPr>
        <w:noProof/>
        <w:lang w:eastAsia="cs-CZ"/>
      </w:rPr>
      <w:drawing>
        <wp:inline distT="0" distB="0" distL="0" distR="0" wp14:anchorId="6B0DE987" wp14:editId="0FC4CE91">
          <wp:extent cx="571500" cy="428625"/>
          <wp:effectExtent l="0" t="0" r="0"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t xml:space="preserve">  </w:t>
    </w:r>
    <w:r>
      <w:rPr>
        <w:noProof/>
        <w:lang w:eastAsia="cs-CZ"/>
      </w:rPr>
      <w:drawing>
        <wp:inline distT="0" distB="0" distL="0" distR="0" wp14:anchorId="0C354128" wp14:editId="72116303">
          <wp:extent cx="1219200" cy="371475"/>
          <wp:effectExtent l="0" t="0" r="0"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371475"/>
                  </a:xfrm>
                  <a:prstGeom prst="rect">
                    <a:avLst/>
                  </a:prstGeom>
                  <a:noFill/>
                  <a:ln>
                    <a:noFill/>
                  </a:ln>
                </pic:spPr>
              </pic:pic>
            </a:graphicData>
          </a:graphic>
        </wp:inline>
      </w:drawing>
    </w:r>
    <w:r>
      <w:t xml:space="preserve">  </w:t>
    </w:r>
    <w:r>
      <w:rPr>
        <w:sz w:val="16"/>
        <w:szCs w:val="16"/>
      </w:rPr>
      <w:t xml:space="preserve"> </w:t>
    </w:r>
    <w:r>
      <w:t xml:space="preserve"> </w:t>
    </w:r>
    <w:r>
      <w:rPr>
        <w:noProof/>
        <w:lang w:eastAsia="cs-CZ"/>
      </w:rPr>
      <w:drawing>
        <wp:inline distT="0" distB="0" distL="0" distR="0" wp14:anchorId="20104EDF" wp14:editId="2CAE8054">
          <wp:extent cx="847725" cy="390525"/>
          <wp:effectExtent l="0" t="0" r="9525"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p w:rsidR="00E323A0" w:rsidRPr="009E609F" w:rsidRDefault="00E323A0" w:rsidP="007E2A4E">
    <w:pPr>
      <w:spacing w:after="0"/>
      <w:jc w:val="center"/>
      <w:rPr>
        <w:b/>
        <w:sz w:val="16"/>
        <w:szCs w:val="16"/>
      </w:rPr>
    </w:pPr>
  </w:p>
  <w:p w:rsidR="00E323A0" w:rsidRPr="009E609F" w:rsidRDefault="00E323A0" w:rsidP="007E2A4E">
    <w:pPr>
      <w:spacing w:after="120"/>
      <w:jc w:val="center"/>
      <w:rPr>
        <w:b/>
        <w:color w:val="595959" w:themeColor="text1" w:themeTint="A6"/>
        <w:szCs w:val="24"/>
      </w:rPr>
    </w:pPr>
    <w:r w:rsidRPr="009E609F">
      <w:rPr>
        <w:b/>
        <w:color w:val="595959" w:themeColor="text1" w:themeTint="A6"/>
        <w:szCs w:val="24"/>
      </w:rPr>
      <w:t>Projekt Podpora meziobecní spolupráce, reg.  č.: CZ.1.04/4.1.00/B8.00001</w:t>
    </w:r>
  </w:p>
  <w:p w:rsidR="00E323A0" w:rsidRDefault="00E323A0" w:rsidP="007E2A4E">
    <w:pPr>
      <w:pStyle w:val="Zhlav"/>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3A0" w:rsidRDefault="00E323A0" w:rsidP="00BA1625">
    <w:pPr>
      <w:pStyle w:val="Zhlav"/>
    </w:pPr>
    <w:r>
      <w:rPr>
        <w:noProof/>
        <w:lang w:eastAsia="cs-CZ"/>
      </w:rPr>
      <w:drawing>
        <wp:inline distT="0" distB="0" distL="0" distR="0" wp14:anchorId="60A54A08" wp14:editId="4015EC7F">
          <wp:extent cx="1247775" cy="390525"/>
          <wp:effectExtent l="0" t="0" r="9525"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r>
      <w:t xml:space="preserve">   </w:t>
    </w:r>
    <w:r>
      <w:rPr>
        <w:noProof/>
        <w:lang w:eastAsia="cs-CZ"/>
      </w:rPr>
      <w:drawing>
        <wp:inline distT="0" distB="0" distL="0" distR="0" wp14:anchorId="241EAAF1" wp14:editId="47909B1E">
          <wp:extent cx="1285875" cy="390525"/>
          <wp:effectExtent l="0" t="0" r="9525"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r>
      <w:t xml:space="preserve">  </w:t>
    </w:r>
    <w:r>
      <w:rPr>
        <w:noProof/>
        <w:lang w:eastAsia="cs-CZ"/>
      </w:rPr>
      <w:drawing>
        <wp:inline distT="0" distB="0" distL="0" distR="0" wp14:anchorId="119BB740" wp14:editId="1DD1D490">
          <wp:extent cx="571500" cy="428625"/>
          <wp:effectExtent l="0" t="0" r="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t xml:space="preserve">  </w:t>
    </w:r>
    <w:r>
      <w:rPr>
        <w:noProof/>
        <w:lang w:eastAsia="cs-CZ"/>
      </w:rPr>
      <w:drawing>
        <wp:inline distT="0" distB="0" distL="0" distR="0" wp14:anchorId="15D468A3" wp14:editId="10BF0444">
          <wp:extent cx="1219200" cy="371475"/>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371475"/>
                  </a:xfrm>
                  <a:prstGeom prst="rect">
                    <a:avLst/>
                  </a:prstGeom>
                  <a:noFill/>
                  <a:ln>
                    <a:noFill/>
                  </a:ln>
                </pic:spPr>
              </pic:pic>
            </a:graphicData>
          </a:graphic>
        </wp:inline>
      </w:drawing>
    </w:r>
    <w:r>
      <w:t xml:space="preserve">  </w:t>
    </w:r>
    <w:r>
      <w:rPr>
        <w:sz w:val="16"/>
        <w:szCs w:val="16"/>
      </w:rPr>
      <w:t xml:space="preserve"> </w:t>
    </w:r>
    <w:r>
      <w:t xml:space="preserve"> </w:t>
    </w:r>
    <w:r>
      <w:rPr>
        <w:noProof/>
        <w:lang w:eastAsia="cs-CZ"/>
      </w:rPr>
      <w:drawing>
        <wp:inline distT="0" distB="0" distL="0" distR="0" wp14:anchorId="0B137062" wp14:editId="03CB249D">
          <wp:extent cx="847725" cy="390525"/>
          <wp:effectExtent l="0" t="0" r="9525" b="952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p w:rsidR="00E323A0" w:rsidRPr="009E609F" w:rsidRDefault="00E323A0" w:rsidP="00BA1625">
    <w:pPr>
      <w:spacing w:after="0"/>
      <w:jc w:val="center"/>
      <w:rPr>
        <w:b/>
        <w:sz w:val="16"/>
        <w:szCs w:val="16"/>
      </w:rPr>
    </w:pPr>
  </w:p>
  <w:p w:rsidR="00E323A0" w:rsidRPr="009E609F" w:rsidRDefault="00E323A0" w:rsidP="00BA1625">
    <w:pPr>
      <w:spacing w:after="120"/>
      <w:jc w:val="center"/>
      <w:rPr>
        <w:b/>
        <w:color w:val="595959" w:themeColor="text1" w:themeTint="A6"/>
        <w:szCs w:val="24"/>
      </w:rPr>
    </w:pPr>
    <w:r w:rsidRPr="009E609F">
      <w:rPr>
        <w:b/>
        <w:color w:val="595959" w:themeColor="text1" w:themeTint="A6"/>
        <w:szCs w:val="24"/>
      </w:rPr>
      <w:t>Projekt Podpora meziobecní spolupráce, reg.  č.: CZ.1.04/4.1.00/B8.00001</w:t>
    </w:r>
  </w:p>
  <w:p w:rsidR="00E323A0" w:rsidRDefault="00E323A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3190"/>
    <w:multiLevelType w:val="hybridMultilevel"/>
    <w:tmpl w:val="8F0ADA3E"/>
    <w:lvl w:ilvl="0" w:tplc="3946B566">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8E32C74"/>
    <w:multiLevelType w:val="multilevel"/>
    <w:tmpl w:val="51CA3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281EDE"/>
    <w:multiLevelType w:val="hybridMultilevel"/>
    <w:tmpl w:val="38CC3EF2"/>
    <w:lvl w:ilvl="0" w:tplc="4F52509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DE75BA2"/>
    <w:multiLevelType w:val="hybridMultilevel"/>
    <w:tmpl w:val="B25C2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D737FC"/>
    <w:multiLevelType w:val="hybridMultilevel"/>
    <w:tmpl w:val="664E3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517EAD"/>
    <w:multiLevelType w:val="hybridMultilevel"/>
    <w:tmpl w:val="16E00B4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nsid w:val="2C6A077E"/>
    <w:multiLevelType w:val="hybridMultilevel"/>
    <w:tmpl w:val="2BE2E1FE"/>
    <w:lvl w:ilvl="0" w:tplc="03F63E0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764D7F"/>
    <w:multiLevelType w:val="hybridMultilevel"/>
    <w:tmpl w:val="31807860"/>
    <w:lvl w:ilvl="0" w:tplc="BD724E2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E023B34"/>
    <w:multiLevelType w:val="hybridMultilevel"/>
    <w:tmpl w:val="845A026C"/>
    <w:lvl w:ilvl="0" w:tplc="FC3894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E5B5B57"/>
    <w:multiLevelType w:val="hybridMultilevel"/>
    <w:tmpl w:val="B4E0A80C"/>
    <w:lvl w:ilvl="0" w:tplc="8422802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ED355ED"/>
    <w:multiLevelType w:val="hybridMultilevel"/>
    <w:tmpl w:val="62E08F42"/>
    <w:lvl w:ilvl="0" w:tplc="6EA677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42B13600"/>
    <w:multiLevelType w:val="hybridMultilevel"/>
    <w:tmpl w:val="4FA61E06"/>
    <w:lvl w:ilvl="0" w:tplc="9CA04A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4B93F49"/>
    <w:multiLevelType w:val="multilevel"/>
    <w:tmpl w:val="3FD8C7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192331"/>
    <w:multiLevelType w:val="hybridMultilevel"/>
    <w:tmpl w:val="48684B10"/>
    <w:lvl w:ilvl="0" w:tplc="8422802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D9468E6"/>
    <w:multiLevelType w:val="multilevel"/>
    <w:tmpl w:val="F540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7810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7227036"/>
    <w:multiLevelType w:val="multilevel"/>
    <w:tmpl w:val="2AC2D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240A13"/>
    <w:multiLevelType w:val="hybridMultilevel"/>
    <w:tmpl w:val="50FE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29360DE"/>
    <w:multiLevelType w:val="hybridMultilevel"/>
    <w:tmpl w:val="BD5AC4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62D71FC3"/>
    <w:multiLevelType w:val="multilevel"/>
    <w:tmpl w:val="0405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650FA6"/>
    <w:multiLevelType w:val="hybridMultilevel"/>
    <w:tmpl w:val="DFB607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7A61A4C"/>
    <w:multiLevelType w:val="hybridMultilevel"/>
    <w:tmpl w:val="D7125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DA472D0"/>
    <w:multiLevelType w:val="hybridMultilevel"/>
    <w:tmpl w:val="1B1A1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23F1C2D"/>
    <w:multiLevelType w:val="hybridMultilevel"/>
    <w:tmpl w:val="4A4E224A"/>
    <w:lvl w:ilvl="0" w:tplc="3946B566">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749E230E"/>
    <w:multiLevelType w:val="multilevel"/>
    <w:tmpl w:val="2800E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C34DCF"/>
    <w:multiLevelType w:val="multilevel"/>
    <w:tmpl w:val="9146B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20"/>
  </w:num>
  <w:num w:numId="4">
    <w:abstractNumId w:val="19"/>
  </w:num>
  <w:num w:numId="5">
    <w:abstractNumId w:val="5"/>
  </w:num>
  <w:num w:numId="6">
    <w:abstractNumId w:val="14"/>
  </w:num>
  <w:num w:numId="7">
    <w:abstractNumId w:val="16"/>
  </w:num>
  <w:num w:numId="8">
    <w:abstractNumId w:val="25"/>
  </w:num>
  <w:num w:numId="9">
    <w:abstractNumId w:val="24"/>
  </w:num>
  <w:num w:numId="10">
    <w:abstractNumId w:val="12"/>
  </w:num>
  <w:num w:numId="11">
    <w:abstractNumId w:val="18"/>
  </w:num>
  <w:num w:numId="12">
    <w:abstractNumId w:val="23"/>
  </w:num>
  <w:num w:numId="13">
    <w:abstractNumId w:val="0"/>
  </w:num>
  <w:num w:numId="14">
    <w:abstractNumId w:val="15"/>
  </w:num>
  <w:num w:numId="15">
    <w:abstractNumId w:val="6"/>
  </w:num>
  <w:num w:numId="16">
    <w:abstractNumId w:val="22"/>
  </w:num>
  <w:num w:numId="17">
    <w:abstractNumId w:val="21"/>
  </w:num>
  <w:num w:numId="18">
    <w:abstractNumId w:val="17"/>
  </w:num>
  <w:num w:numId="19">
    <w:abstractNumId w:val="2"/>
  </w:num>
  <w:num w:numId="20">
    <w:abstractNumId w:val="4"/>
  </w:num>
  <w:num w:numId="21">
    <w:abstractNumId w:val="10"/>
  </w:num>
  <w:num w:numId="22">
    <w:abstractNumId w:val="1"/>
  </w:num>
  <w:num w:numId="23">
    <w:abstractNumId w:val="7"/>
  </w:num>
  <w:num w:numId="24">
    <w:abstractNumId w:val="11"/>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6D9"/>
    <w:rsid w:val="0001378A"/>
    <w:rsid w:val="000267C9"/>
    <w:rsid w:val="00027FB1"/>
    <w:rsid w:val="00030B93"/>
    <w:rsid w:val="0003490F"/>
    <w:rsid w:val="00042DAF"/>
    <w:rsid w:val="00055BCD"/>
    <w:rsid w:val="000661C5"/>
    <w:rsid w:val="00091EA5"/>
    <w:rsid w:val="00093484"/>
    <w:rsid w:val="000A18B9"/>
    <w:rsid w:val="000C7AE0"/>
    <w:rsid w:val="000D260C"/>
    <w:rsid w:val="000D26EF"/>
    <w:rsid w:val="000D4A3A"/>
    <w:rsid w:val="000F77B9"/>
    <w:rsid w:val="00106322"/>
    <w:rsid w:val="0010683C"/>
    <w:rsid w:val="00144801"/>
    <w:rsid w:val="00147C0C"/>
    <w:rsid w:val="001538B7"/>
    <w:rsid w:val="00154987"/>
    <w:rsid w:val="001555C8"/>
    <w:rsid w:val="00170C34"/>
    <w:rsid w:val="00187B1F"/>
    <w:rsid w:val="00193CD5"/>
    <w:rsid w:val="001A0BB4"/>
    <w:rsid w:val="001A121F"/>
    <w:rsid w:val="001A3737"/>
    <w:rsid w:val="001A6571"/>
    <w:rsid w:val="001B4EA4"/>
    <w:rsid w:val="001B69E8"/>
    <w:rsid w:val="001C5487"/>
    <w:rsid w:val="001D69C3"/>
    <w:rsid w:val="001E4BA5"/>
    <w:rsid w:val="001E768B"/>
    <w:rsid w:val="001E7A0B"/>
    <w:rsid w:val="001F6F71"/>
    <w:rsid w:val="00207250"/>
    <w:rsid w:val="0021032A"/>
    <w:rsid w:val="00215C82"/>
    <w:rsid w:val="00250086"/>
    <w:rsid w:val="00255375"/>
    <w:rsid w:val="002629D9"/>
    <w:rsid w:val="00275CCF"/>
    <w:rsid w:val="00285495"/>
    <w:rsid w:val="00294105"/>
    <w:rsid w:val="002A1C3F"/>
    <w:rsid w:val="002A581C"/>
    <w:rsid w:val="002C0442"/>
    <w:rsid w:val="002D350E"/>
    <w:rsid w:val="002D404D"/>
    <w:rsid w:val="002D61F8"/>
    <w:rsid w:val="002E5204"/>
    <w:rsid w:val="002E6EF1"/>
    <w:rsid w:val="002F01DB"/>
    <w:rsid w:val="002F5DF9"/>
    <w:rsid w:val="002F5E84"/>
    <w:rsid w:val="00312BD5"/>
    <w:rsid w:val="00314582"/>
    <w:rsid w:val="0033410D"/>
    <w:rsid w:val="00341F48"/>
    <w:rsid w:val="0034596D"/>
    <w:rsid w:val="00353BC7"/>
    <w:rsid w:val="0036036E"/>
    <w:rsid w:val="00367059"/>
    <w:rsid w:val="00382C8F"/>
    <w:rsid w:val="00391D0E"/>
    <w:rsid w:val="00397807"/>
    <w:rsid w:val="003B1176"/>
    <w:rsid w:val="003B2875"/>
    <w:rsid w:val="003B5474"/>
    <w:rsid w:val="003C4953"/>
    <w:rsid w:val="003E0802"/>
    <w:rsid w:val="003E2960"/>
    <w:rsid w:val="003E742A"/>
    <w:rsid w:val="003F0907"/>
    <w:rsid w:val="00405F15"/>
    <w:rsid w:val="00413208"/>
    <w:rsid w:val="004231B4"/>
    <w:rsid w:val="00423393"/>
    <w:rsid w:val="00434C07"/>
    <w:rsid w:val="00451D34"/>
    <w:rsid w:val="00460842"/>
    <w:rsid w:val="00461638"/>
    <w:rsid w:val="00461CE3"/>
    <w:rsid w:val="00462EA1"/>
    <w:rsid w:val="00465160"/>
    <w:rsid w:val="004735B1"/>
    <w:rsid w:val="00477417"/>
    <w:rsid w:val="0049425B"/>
    <w:rsid w:val="004A1CFD"/>
    <w:rsid w:val="004A578F"/>
    <w:rsid w:val="004E0DA8"/>
    <w:rsid w:val="004E127F"/>
    <w:rsid w:val="004E527F"/>
    <w:rsid w:val="00501514"/>
    <w:rsid w:val="00517798"/>
    <w:rsid w:val="00526434"/>
    <w:rsid w:val="0053007B"/>
    <w:rsid w:val="0053040F"/>
    <w:rsid w:val="0053112C"/>
    <w:rsid w:val="0053302D"/>
    <w:rsid w:val="00544324"/>
    <w:rsid w:val="0054470F"/>
    <w:rsid w:val="005532D5"/>
    <w:rsid w:val="0055484B"/>
    <w:rsid w:val="00556A6A"/>
    <w:rsid w:val="00566E5C"/>
    <w:rsid w:val="00592009"/>
    <w:rsid w:val="005A70CE"/>
    <w:rsid w:val="005C6ED9"/>
    <w:rsid w:val="005C74D7"/>
    <w:rsid w:val="005F2EEB"/>
    <w:rsid w:val="005F320A"/>
    <w:rsid w:val="005F6CBA"/>
    <w:rsid w:val="0060335C"/>
    <w:rsid w:val="006038EA"/>
    <w:rsid w:val="00610830"/>
    <w:rsid w:val="00610BAB"/>
    <w:rsid w:val="00622825"/>
    <w:rsid w:val="00637126"/>
    <w:rsid w:val="00644782"/>
    <w:rsid w:val="00644E78"/>
    <w:rsid w:val="00646B7F"/>
    <w:rsid w:val="006473A5"/>
    <w:rsid w:val="006476A1"/>
    <w:rsid w:val="006520DC"/>
    <w:rsid w:val="00654F6C"/>
    <w:rsid w:val="00684B55"/>
    <w:rsid w:val="00695CE1"/>
    <w:rsid w:val="006A23A0"/>
    <w:rsid w:val="006A4FC8"/>
    <w:rsid w:val="006A7E98"/>
    <w:rsid w:val="006B043F"/>
    <w:rsid w:val="006D113A"/>
    <w:rsid w:val="006D70B4"/>
    <w:rsid w:val="006F2DD7"/>
    <w:rsid w:val="007054FC"/>
    <w:rsid w:val="0070606D"/>
    <w:rsid w:val="007122F2"/>
    <w:rsid w:val="00716695"/>
    <w:rsid w:val="007216D5"/>
    <w:rsid w:val="00731929"/>
    <w:rsid w:val="00753723"/>
    <w:rsid w:val="00761E4A"/>
    <w:rsid w:val="007642A0"/>
    <w:rsid w:val="00766851"/>
    <w:rsid w:val="007743B5"/>
    <w:rsid w:val="00775418"/>
    <w:rsid w:val="007A55C3"/>
    <w:rsid w:val="007B6E0D"/>
    <w:rsid w:val="007C1B40"/>
    <w:rsid w:val="007E2A4E"/>
    <w:rsid w:val="007E364F"/>
    <w:rsid w:val="00844034"/>
    <w:rsid w:val="00861D37"/>
    <w:rsid w:val="00864F75"/>
    <w:rsid w:val="00880DC5"/>
    <w:rsid w:val="008904B9"/>
    <w:rsid w:val="008A48D6"/>
    <w:rsid w:val="008B4B59"/>
    <w:rsid w:val="008B7FAB"/>
    <w:rsid w:val="008C663B"/>
    <w:rsid w:val="008C6BD3"/>
    <w:rsid w:val="008E14FC"/>
    <w:rsid w:val="008E7284"/>
    <w:rsid w:val="008F39D2"/>
    <w:rsid w:val="00900FAC"/>
    <w:rsid w:val="0090117E"/>
    <w:rsid w:val="00920136"/>
    <w:rsid w:val="00940708"/>
    <w:rsid w:val="009409C5"/>
    <w:rsid w:val="00944176"/>
    <w:rsid w:val="009527E8"/>
    <w:rsid w:val="0097455A"/>
    <w:rsid w:val="00974619"/>
    <w:rsid w:val="009918FF"/>
    <w:rsid w:val="009A26B8"/>
    <w:rsid w:val="009C3014"/>
    <w:rsid w:val="009C51CE"/>
    <w:rsid w:val="009D7C65"/>
    <w:rsid w:val="009E5773"/>
    <w:rsid w:val="009E756C"/>
    <w:rsid w:val="009E7CBB"/>
    <w:rsid w:val="009F2B78"/>
    <w:rsid w:val="00A17CC4"/>
    <w:rsid w:val="00A343D3"/>
    <w:rsid w:val="00A457CE"/>
    <w:rsid w:val="00A477BD"/>
    <w:rsid w:val="00A54173"/>
    <w:rsid w:val="00A657F6"/>
    <w:rsid w:val="00A708BB"/>
    <w:rsid w:val="00A73A9A"/>
    <w:rsid w:val="00A76730"/>
    <w:rsid w:val="00A81E1A"/>
    <w:rsid w:val="00A90B27"/>
    <w:rsid w:val="00A946D9"/>
    <w:rsid w:val="00AA77E0"/>
    <w:rsid w:val="00AA7828"/>
    <w:rsid w:val="00AC3770"/>
    <w:rsid w:val="00AD578C"/>
    <w:rsid w:val="00AE6CBF"/>
    <w:rsid w:val="00AF3945"/>
    <w:rsid w:val="00AF3AE8"/>
    <w:rsid w:val="00AF6847"/>
    <w:rsid w:val="00B061AF"/>
    <w:rsid w:val="00B17482"/>
    <w:rsid w:val="00B17C4B"/>
    <w:rsid w:val="00B20150"/>
    <w:rsid w:val="00B209B5"/>
    <w:rsid w:val="00B36A0B"/>
    <w:rsid w:val="00B63C63"/>
    <w:rsid w:val="00B7294A"/>
    <w:rsid w:val="00B751B2"/>
    <w:rsid w:val="00BA0CC3"/>
    <w:rsid w:val="00BA1625"/>
    <w:rsid w:val="00BA6B27"/>
    <w:rsid w:val="00BB450F"/>
    <w:rsid w:val="00BB70E2"/>
    <w:rsid w:val="00BC0064"/>
    <w:rsid w:val="00BC3B90"/>
    <w:rsid w:val="00BC7799"/>
    <w:rsid w:val="00BD4933"/>
    <w:rsid w:val="00BE26F6"/>
    <w:rsid w:val="00BE58FF"/>
    <w:rsid w:val="00BF305A"/>
    <w:rsid w:val="00C01B48"/>
    <w:rsid w:val="00C0652B"/>
    <w:rsid w:val="00C07929"/>
    <w:rsid w:val="00C21BC1"/>
    <w:rsid w:val="00C258C1"/>
    <w:rsid w:val="00C27B66"/>
    <w:rsid w:val="00C31494"/>
    <w:rsid w:val="00C33C47"/>
    <w:rsid w:val="00C35DD6"/>
    <w:rsid w:val="00C411C9"/>
    <w:rsid w:val="00C554D0"/>
    <w:rsid w:val="00C76E88"/>
    <w:rsid w:val="00C80CD1"/>
    <w:rsid w:val="00C830BB"/>
    <w:rsid w:val="00C83CCC"/>
    <w:rsid w:val="00CB53EA"/>
    <w:rsid w:val="00CB6E77"/>
    <w:rsid w:val="00CC4297"/>
    <w:rsid w:val="00CD59E9"/>
    <w:rsid w:val="00CE3368"/>
    <w:rsid w:val="00CE7F34"/>
    <w:rsid w:val="00CF221C"/>
    <w:rsid w:val="00CF64AF"/>
    <w:rsid w:val="00CF7B42"/>
    <w:rsid w:val="00D024D1"/>
    <w:rsid w:val="00D11A2F"/>
    <w:rsid w:val="00D13C2C"/>
    <w:rsid w:val="00D155B6"/>
    <w:rsid w:val="00D15BAD"/>
    <w:rsid w:val="00D23113"/>
    <w:rsid w:val="00D3362C"/>
    <w:rsid w:val="00D341DD"/>
    <w:rsid w:val="00D41DEA"/>
    <w:rsid w:val="00D71D94"/>
    <w:rsid w:val="00D808D6"/>
    <w:rsid w:val="00D946CB"/>
    <w:rsid w:val="00D94AB7"/>
    <w:rsid w:val="00D95EED"/>
    <w:rsid w:val="00DA7A75"/>
    <w:rsid w:val="00DC0C71"/>
    <w:rsid w:val="00DC70C7"/>
    <w:rsid w:val="00DD00E0"/>
    <w:rsid w:val="00DD441F"/>
    <w:rsid w:val="00DE02BA"/>
    <w:rsid w:val="00DE33EA"/>
    <w:rsid w:val="00E0258F"/>
    <w:rsid w:val="00E11E42"/>
    <w:rsid w:val="00E153FC"/>
    <w:rsid w:val="00E155BF"/>
    <w:rsid w:val="00E223DE"/>
    <w:rsid w:val="00E27F9E"/>
    <w:rsid w:val="00E323A0"/>
    <w:rsid w:val="00E33B41"/>
    <w:rsid w:val="00E359D9"/>
    <w:rsid w:val="00E40DA7"/>
    <w:rsid w:val="00E42825"/>
    <w:rsid w:val="00E42E5D"/>
    <w:rsid w:val="00E43904"/>
    <w:rsid w:val="00E43F3B"/>
    <w:rsid w:val="00E43FCE"/>
    <w:rsid w:val="00E440C9"/>
    <w:rsid w:val="00E53494"/>
    <w:rsid w:val="00E77D43"/>
    <w:rsid w:val="00E8227B"/>
    <w:rsid w:val="00E83E0F"/>
    <w:rsid w:val="00E92D96"/>
    <w:rsid w:val="00E94D93"/>
    <w:rsid w:val="00EB70F0"/>
    <w:rsid w:val="00EC11A8"/>
    <w:rsid w:val="00EC2A89"/>
    <w:rsid w:val="00EC4AE3"/>
    <w:rsid w:val="00ED403A"/>
    <w:rsid w:val="00EE1163"/>
    <w:rsid w:val="00F042CF"/>
    <w:rsid w:val="00F10093"/>
    <w:rsid w:val="00F11906"/>
    <w:rsid w:val="00F153F2"/>
    <w:rsid w:val="00F16366"/>
    <w:rsid w:val="00F16B99"/>
    <w:rsid w:val="00F257DC"/>
    <w:rsid w:val="00F443BE"/>
    <w:rsid w:val="00F467F3"/>
    <w:rsid w:val="00F53170"/>
    <w:rsid w:val="00F538F4"/>
    <w:rsid w:val="00F60849"/>
    <w:rsid w:val="00F65671"/>
    <w:rsid w:val="00F84C5A"/>
    <w:rsid w:val="00F910C2"/>
    <w:rsid w:val="00F93C36"/>
    <w:rsid w:val="00F95FEF"/>
    <w:rsid w:val="00F9708B"/>
    <w:rsid w:val="00F97C9D"/>
    <w:rsid w:val="00FA069C"/>
    <w:rsid w:val="00FB1AA2"/>
    <w:rsid w:val="00FC035C"/>
    <w:rsid w:val="00FE0C01"/>
    <w:rsid w:val="00FF322E"/>
    <w:rsid w:val="00FF6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DFB9E-2675-4518-B521-07EC8B54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46D9"/>
  </w:style>
  <w:style w:type="paragraph" w:styleId="Nadpis1">
    <w:name w:val="heading 1"/>
    <w:basedOn w:val="Normln"/>
    <w:next w:val="Normln"/>
    <w:link w:val="Nadpis1Char"/>
    <w:uiPriority w:val="9"/>
    <w:qFormat/>
    <w:rsid w:val="00BA16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448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46D9"/>
    <w:pPr>
      <w:ind w:left="720"/>
      <w:contextualSpacing/>
    </w:pPr>
  </w:style>
  <w:style w:type="paragraph" w:styleId="Zhlav">
    <w:name w:val="header"/>
    <w:basedOn w:val="Normln"/>
    <w:link w:val="ZhlavChar"/>
    <w:uiPriority w:val="99"/>
    <w:unhideWhenUsed/>
    <w:rsid w:val="00BA16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1625"/>
  </w:style>
  <w:style w:type="paragraph" w:styleId="Zpat">
    <w:name w:val="footer"/>
    <w:basedOn w:val="Normln"/>
    <w:link w:val="ZpatChar"/>
    <w:uiPriority w:val="99"/>
    <w:unhideWhenUsed/>
    <w:rsid w:val="00BA1625"/>
    <w:pPr>
      <w:tabs>
        <w:tab w:val="center" w:pos="4536"/>
        <w:tab w:val="right" w:pos="9072"/>
      </w:tabs>
      <w:spacing w:after="0" w:line="240" w:lineRule="auto"/>
    </w:pPr>
  </w:style>
  <w:style w:type="character" w:customStyle="1" w:styleId="ZpatChar">
    <w:name w:val="Zápatí Char"/>
    <w:basedOn w:val="Standardnpsmoodstavce"/>
    <w:link w:val="Zpat"/>
    <w:uiPriority w:val="99"/>
    <w:rsid w:val="00BA1625"/>
  </w:style>
  <w:style w:type="paragraph" w:styleId="Textbubliny">
    <w:name w:val="Balloon Text"/>
    <w:basedOn w:val="Normln"/>
    <w:link w:val="TextbublinyChar"/>
    <w:uiPriority w:val="99"/>
    <w:semiHidden/>
    <w:unhideWhenUsed/>
    <w:rsid w:val="00BA16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1625"/>
    <w:rPr>
      <w:rFonts w:ascii="Tahoma" w:hAnsi="Tahoma" w:cs="Tahoma"/>
      <w:sz w:val="16"/>
      <w:szCs w:val="16"/>
    </w:rPr>
  </w:style>
  <w:style w:type="character" w:customStyle="1" w:styleId="Nadpis1Char">
    <w:name w:val="Nadpis 1 Char"/>
    <w:basedOn w:val="Standardnpsmoodstavce"/>
    <w:link w:val="Nadpis1"/>
    <w:uiPriority w:val="9"/>
    <w:rsid w:val="00BA1625"/>
    <w:rPr>
      <w:rFonts w:asciiTheme="majorHAnsi" w:eastAsiaTheme="majorEastAsia" w:hAnsiTheme="majorHAnsi" w:cstheme="majorBidi"/>
      <w:b/>
      <w:bCs/>
      <w:color w:val="365F91" w:themeColor="accent1" w:themeShade="BF"/>
      <w:sz w:val="28"/>
      <w:szCs w:val="28"/>
    </w:rPr>
  </w:style>
  <w:style w:type="paragraph" w:styleId="Podtitul">
    <w:name w:val="Subtitle"/>
    <w:basedOn w:val="Normln"/>
    <w:next w:val="Normln"/>
    <w:link w:val="PodtitulChar"/>
    <w:uiPriority w:val="11"/>
    <w:qFormat/>
    <w:rsid w:val="00BA16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BA1625"/>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Standardnpsmoodstavce"/>
    <w:rsid w:val="00BA1625"/>
  </w:style>
  <w:style w:type="character" w:styleId="Siln">
    <w:name w:val="Strong"/>
    <w:basedOn w:val="Standardnpsmoodstavce"/>
    <w:uiPriority w:val="22"/>
    <w:qFormat/>
    <w:rsid w:val="00BA1625"/>
    <w:rPr>
      <w:b/>
      <w:bCs/>
    </w:rPr>
  </w:style>
  <w:style w:type="paragraph" w:styleId="Normlnweb">
    <w:name w:val="Normal (Web)"/>
    <w:basedOn w:val="Normln"/>
    <w:uiPriority w:val="99"/>
    <w:semiHidden/>
    <w:unhideWhenUsed/>
    <w:rsid w:val="00BA16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093484"/>
    <w:pPr>
      <w:outlineLvl w:val="9"/>
    </w:pPr>
    <w:rPr>
      <w:lang w:eastAsia="cs-CZ"/>
    </w:rPr>
  </w:style>
  <w:style w:type="paragraph" w:styleId="Obsah1">
    <w:name w:val="toc 1"/>
    <w:basedOn w:val="Normln"/>
    <w:next w:val="Normln"/>
    <w:autoRedefine/>
    <w:uiPriority w:val="39"/>
    <w:unhideWhenUsed/>
    <w:rsid w:val="00093484"/>
    <w:pPr>
      <w:spacing w:after="100"/>
    </w:pPr>
  </w:style>
  <w:style w:type="character" w:styleId="Hypertextovodkaz">
    <w:name w:val="Hyperlink"/>
    <w:basedOn w:val="Standardnpsmoodstavce"/>
    <w:uiPriority w:val="99"/>
    <w:unhideWhenUsed/>
    <w:rsid w:val="00093484"/>
    <w:rPr>
      <w:color w:val="0000FF" w:themeColor="hyperlink"/>
      <w:u w:val="single"/>
    </w:rPr>
  </w:style>
  <w:style w:type="character" w:customStyle="1" w:styleId="Nadpis2Char">
    <w:name w:val="Nadpis 2 Char"/>
    <w:basedOn w:val="Standardnpsmoodstavce"/>
    <w:link w:val="Nadpis2"/>
    <w:uiPriority w:val="9"/>
    <w:rsid w:val="00144801"/>
    <w:rPr>
      <w:rFonts w:asciiTheme="majorHAnsi" w:eastAsiaTheme="majorEastAsia" w:hAnsiTheme="majorHAnsi" w:cstheme="majorBidi"/>
      <w:b/>
      <w:bCs/>
      <w:color w:val="4F81BD" w:themeColor="accent1"/>
      <w:sz w:val="26"/>
      <w:szCs w:val="26"/>
    </w:rPr>
  </w:style>
  <w:style w:type="table" w:styleId="Mkatabulky">
    <w:name w:val="Table Grid"/>
    <w:basedOn w:val="Normlntabulka"/>
    <w:uiPriority w:val="59"/>
    <w:rsid w:val="00654F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draznnintenzivn">
    <w:name w:val="Intense Emphasis"/>
    <w:basedOn w:val="Standardnpsmoodstavce"/>
    <w:uiPriority w:val="21"/>
    <w:qFormat/>
    <w:rsid w:val="00F16366"/>
    <w:rPr>
      <w:b/>
      <w:bCs/>
      <w:i/>
      <w:iCs/>
      <w:color w:val="4F81BD" w:themeColor="accent1"/>
    </w:rPr>
  </w:style>
  <w:style w:type="table" w:styleId="Stednmka3zvraznn1">
    <w:name w:val="Medium Grid 3 Accent 1"/>
    <w:basedOn w:val="Normlntabulka"/>
    <w:uiPriority w:val="69"/>
    <w:rsid w:val="008E72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5">
    <w:name w:val="Medium Grid 3 Accent 5"/>
    <w:basedOn w:val="Normlntabulka"/>
    <w:uiPriority w:val="69"/>
    <w:rsid w:val="00FB1A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610830"/>
    <w:pPr>
      <w:autoSpaceDE w:val="0"/>
      <w:autoSpaceDN w:val="0"/>
      <w:adjustRightInd w:val="0"/>
      <w:spacing w:after="0" w:line="240" w:lineRule="auto"/>
    </w:pPr>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25537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5375"/>
    <w:rPr>
      <w:sz w:val="20"/>
      <w:szCs w:val="20"/>
    </w:rPr>
  </w:style>
  <w:style w:type="character" w:styleId="Znakapoznpodarou">
    <w:name w:val="footnote reference"/>
    <w:basedOn w:val="Standardnpsmoodstavce"/>
    <w:uiPriority w:val="99"/>
    <w:semiHidden/>
    <w:unhideWhenUsed/>
    <w:rsid w:val="00255375"/>
    <w:rPr>
      <w:vertAlign w:val="superscript"/>
    </w:rPr>
  </w:style>
  <w:style w:type="table" w:styleId="Barevnmkazvraznn1">
    <w:name w:val="Colorful Grid Accent 1"/>
    <w:basedOn w:val="Normlntabulka"/>
    <w:uiPriority w:val="73"/>
    <w:rsid w:val="000D4A3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Odkaznakoment">
    <w:name w:val="annotation reference"/>
    <w:basedOn w:val="Standardnpsmoodstavce"/>
    <w:uiPriority w:val="99"/>
    <w:semiHidden/>
    <w:unhideWhenUsed/>
    <w:rsid w:val="00E323A0"/>
    <w:rPr>
      <w:sz w:val="16"/>
      <w:szCs w:val="16"/>
    </w:rPr>
  </w:style>
  <w:style w:type="paragraph" w:styleId="Textkomente">
    <w:name w:val="annotation text"/>
    <w:basedOn w:val="Normln"/>
    <w:link w:val="TextkomenteChar"/>
    <w:uiPriority w:val="99"/>
    <w:semiHidden/>
    <w:unhideWhenUsed/>
    <w:rsid w:val="00E323A0"/>
    <w:pPr>
      <w:spacing w:line="240" w:lineRule="auto"/>
    </w:pPr>
    <w:rPr>
      <w:sz w:val="20"/>
      <w:szCs w:val="20"/>
    </w:rPr>
  </w:style>
  <w:style w:type="character" w:customStyle="1" w:styleId="TextkomenteChar">
    <w:name w:val="Text komentáře Char"/>
    <w:basedOn w:val="Standardnpsmoodstavce"/>
    <w:link w:val="Textkomente"/>
    <w:uiPriority w:val="99"/>
    <w:semiHidden/>
    <w:rsid w:val="00E323A0"/>
    <w:rPr>
      <w:sz w:val="20"/>
      <w:szCs w:val="20"/>
    </w:rPr>
  </w:style>
  <w:style w:type="paragraph" w:styleId="Pedmtkomente">
    <w:name w:val="annotation subject"/>
    <w:basedOn w:val="Textkomente"/>
    <w:next w:val="Textkomente"/>
    <w:link w:val="PedmtkomenteChar"/>
    <w:uiPriority w:val="99"/>
    <w:semiHidden/>
    <w:unhideWhenUsed/>
    <w:rsid w:val="00E323A0"/>
    <w:rPr>
      <w:b/>
      <w:bCs/>
    </w:rPr>
  </w:style>
  <w:style w:type="character" w:customStyle="1" w:styleId="PedmtkomenteChar">
    <w:name w:val="Předmět komentáře Char"/>
    <w:basedOn w:val="TextkomenteChar"/>
    <w:link w:val="Pedmtkomente"/>
    <w:uiPriority w:val="99"/>
    <w:semiHidden/>
    <w:rsid w:val="00E323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44834">
      <w:bodyDiv w:val="1"/>
      <w:marLeft w:val="0"/>
      <w:marRight w:val="0"/>
      <w:marTop w:val="0"/>
      <w:marBottom w:val="0"/>
      <w:divBdr>
        <w:top w:val="none" w:sz="0" w:space="0" w:color="auto"/>
        <w:left w:val="none" w:sz="0" w:space="0" w:color="auto"/>
        <w:bottom w:val="none" w:sz="0" w:space="0" w:color="auto"/>
        <w:right w:val="none" w:sz="0" w:space="0" w:color="auto"/>
      </w:divBdr>
    </w:div>
    <w:div w:id="851264287">
      <w:bodyDiv w:val="1"/>
      <w:marLeft w:val="0"/>
      <w:marRight w:val="0"/>
      <w:marTop w:val="0"/>
      <w:marBottom w:val="0"/>
      <w:divBdr>
        <w:top w:val="none" w:sz="0" w:space="0" w:color="auto"/>
        <w:left w:val="none" w:sz="0" w:space="0" w:color="auto"/>
        <w:bottom w:val="none" w:sz="0" w:space="0" w:color="auto"/>
        <w:right w:val="none" w:sz="0" w:space="0" w:color="auto"/>
      </w:divBdr>
    </w:div>
    <w:div w:id="883715525">
      <w:bodyDiv w:val="1"/>
      <w:marLeft w:val="0"/>
      <w:marRight w:val="0"/>
      <w:marTop w:val="0"/>
      <w:marBottom w:val="0"/>
      <w:divBdr>
        <w:top w:val="none" w:sz="0" w:space="0" w:color="auto"/>
        <w:left w:val="none" w:sz="0" w:space="0" w:color="auto"/>
        <w:bottom w:val="none" w:sz="0" w:space="0" w:color="auto"/>
        <w:right w:val="none" w:sz="0" w:space="0" w:color="auto"/>
      </w:divBdr>
    </w:div>
    <w:div w:id="10275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iori.cz/slovnicek.php?id=199-audit"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cs.wikipedia.org/wiki/Exponenci%C3%A1ln%C3%AD_funkce" TargetMode="External"/><Relationship Id="rId2" Type="http://schemas.openxmlformats.org/officeDocument/2006/relationships/numbering" Target="numbering.xml"/><Relationship Id="rId16" Type="http://schemas.openxmlformats.org/officeDocument/2006/relationships/hyperlink" Target="http://www.a-priori.cz/slovnicek.php?id=358-per-roll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iori.cz/slovnicek.php?id=102-mainstre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riori.cz/slovnicek.php?id=170-disparit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s.wikipedia.org/w/index.php?title=Skupinov%C3%BD_v%C3%BDkon&amp;action=edit&amp;redlink=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A2B6BD-33C2-48C4-8799-4B00F33A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2062</Words>
  <Characters>12169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Karolína Skřehotová</cp:lastModifiedBy>
  <cp:revision>3</cp:revision>
  <dcterms:created xsi:type="dcterms:W3CDTF">2015-01-21T08:29:00Z</dcterms:created>
  <dcterms:modified xsi:type="dcterms:W3CDTF">2015-01-21T08:29:00Z</dcterms:modified>
</cp:coreProperties>
</file>