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BC" w:rsidRPr="006C38BC" w:rsidRDefault="006C38BC" w:rsidP="006C38BC">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6C38BC">
        <w:rPr>
          <w:rFonts w:ascii="Times New Roman" w:eastAsia="Times New Roman" w:hAnsi="Times New Roman" w:cs="Times New Roman"/>
          <w:b/>
          <w:bCs/>
          <w:kern w:val="36"/>
          <w:sz w:val="48"/>
          <w:szCs w:val="48"/>
          <w:lang w:eastAsia="cs-CZ"/>
        </w:rPr>
        <w:t>Horizontální a vertikální analýza výkazů</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Výsledky z horizontální a vertikální analýzy</w:t>
      </w:r>
      <w:r w:rsidRPr="006C38BC">
        <w:rPr>
          <w:rFonts w:ascii="Times New Roman" w:eastAsia="Times New Roman" w:hAnsi="Times New Roman" w:cs="Times New Roman"/>
          <w:sz w:val="24"/>
          <w:szCs w:val="24"/>
          <w:lang w:eastAsia="cs-CZ"/>
        </w:rPr>
        <w:t xml:space="preserve"> nám dávají základní přehled o vývoji jednotlivých veličin ve výkazech finančního účetnictví. Můžeme zjistit:</w:t>
      </w:r>
    </w:p>
    <w:p w:rsidR="006C38BC" w:rsidRPr="006C38BC" w:rsidRDefault="006C38BC" w:rsidP="006C3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zda je firma zaměřena především na používání dlouhodobého či oběžného majetku</w:t>
      </w:r>
    </w:p>
    <w:p w:rsidR="006C38BC" w:rsidRPr="006C38BC" w:rsidRDefault="006C38BC" w:rsidP="006C3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zda je firma financována především cizím nebo vlastním kapitálem</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 xml:space="preserve">Poté se mohou manažeři rozhodovat, které další ukazatele budou důležité pro </w:t>
      </w:r>
      <w:r w:rsidRPr="006C38BC">
        <w:rPr>
          <w:rFonts w:ascii="Times New Roman" w:eastAsia="Times New Roman" w:hAnsi="Times New Roman" w:cs="Times New Roman"/>
          <w:b/>
          <w:bCs/>
          <w:sz w:val="24"/>
          <w:szCs w:val="24"/>
          <w:lang w:eastAsia="cs-CZ"/>
        </w:rPr>
        <w:t>vyhodnocování výsledků činnosti podniku</w:t>
      </w:r>
      <w:r w:rsidRPr="006C38BC">
        <w:rPr>
          <w:rFonts w:ascii="Times New Roman" w:eastAsia="Times New Roman" w:hAnsi="Times New Roman" w:cs="Times New Roman"/>
          <w:sz w:val="24"/>
          <w:szCs w:val="24"/>
          <w:lang w:eastAsia="cs-CZ"/>
        </w:rPr>
        <w:t>. </w:t>
      </w:r>
      <w:r w:rsidRPr="006C38BC">
        <w:rPr>
          <w:rFonts w:ascii="Times New Roman" w:eastAsia="Times New Roman" w:hAnsi="Times New Roman" w:cs="Times New Roman"/>
          <w:b/>
          <w:bCs/>
          <w:sz w:val="24"/>
          <w:szCs w:val="24"/>
          <w:lang w:eastAsia="cs-CZ"/>
        </w:rPr>
        <w:t>Například</w:t>
      </w:r>
      <w:r w:rsidRPr="006C38BC">
        <w:rPr>
          <w:rFonts w:ascii="Times New Roman" w:eastAsia="Times New Roman" w:hAnsi="Times New Roman" w:cs="Times New Roman"/>
          <w:sz w:val="24"/>
          <w:szCs w:val="24"/>
          <w:lang w:eastAsia="cs-CZ"/>
        </w:rPr>
        <w:t xml:space="preserve"> pokud firma používá ke své činnosti především dlouhodobý majetek, budou pro podnik velice důležité výsledky ukazatele rentability dlouhodobého kapitálu (ROCE, return on </w:t>
      </w:r>
      <w:proofErr w:type="spellStart"/>
      <w:r w:rsidRPr="006C38BC">
        <w:rPr>
          <w:rFonts w:ascii="Times New Roman" w:eastAsia="Times New Roman" w:hAnsi="Times New Roman" w:cs="Times New Roman"/>
          <w:sz w:val="24"/>
          <w:szCs w:val="24"/>
          <w:lang w:eastAsia="cs-CZ"/>
        </w:rPr>
        <w:t>capital</w:t>
      </w:r>
      <w:proofErr w:type="spellEnd"/>
      <w:r w:rsidRPr="006C38BC">
        <w:rPr>
          <w:rFonts w:ascii="Times New Roman" w:eastAsia="Times New Roman" w:hAnsi="Times New Roman" w:cs="Times New Roman"/>
          <w:sz w:val="24"/>
          <w:szCs w:val="24"/>
          <w:lang w:eastAsia="cs-CZ"/>
        </w:rPr>
        <w:t xml:space="preserve"> </w:t>
      </w:r>
      <w:proofErr w:type="spellStart"/>
      <w:r w:rsidRPr="006C38BC">
        <w:rPr>
          <w:rFonts w:ascii="Times New Roman" w:eastAsia="Times New Roman" w:hAnsi="Times New Roman" w:cs="Times New Roman"/>
          <w:sz w:val="24"/>
          <w:szCs w:val="24"/>
          <w:lang w:eastAsia="cs-CZ"/>
        </w:rPr>
        <w:t>employed</w:t>
      </w:r>
      <w:proofErr w:type="spellEnd"/>
      <w:r w:rsidRPr="006C38BC">
        <w:rPr>
          <w:rFonts w:ascii="Times New Roman" w:eastAsia="Times New Roman" w:hAnsi="Times New Roman" w:cs="Times New Roman"/>
          <w:sz w:val="24"/>
          <w:szCs w:val="24"/>
          <w:lang w:eastAsia="cs-CZ"/>
        </w:rPr>
        <w:t>), protože ten tvoří podnikovou podstatu.</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Co se týče části pasiv</w:t>
      </w:r>
      <w:r w:rsidRPr="006C38BC">
        <w:rPr>
          <w:rFonts w:ascii="Times New Roman" w:eastAsia="Times New Roman" w:hAnsi="Times New Roman" w:cs="Times New Roman"/>
          <w:sz w:val="24"/>
          <w:szCs w:val="24"/>
          <w:lang w:eastAsia="cs-CZ"/>
        </w:rPr>
        <w:t xml:space="preserve">, pokud je firma zaměřena především na financování cizím kapitálem, budou manažeři bedlivě sledovat především ukazatel finanční páky. Obvykle se nejdříve začíná </w:t>
      </w:r>
      <w:r w:rsidRPr="006C38BC">
        <w:rPr>
          <w:rFonts w:ascii="Times New Roman" w:eastAsia="Times New Roman" w:hAnsi="Times New Roman" w:cs="Times New Roman"/>
          <w:b/>
          <w:bCs/>
          <w:sz w:val="24"/>
          <w:szCs w:val="24"/>
          <w:lang w:eastAsia="cs-CZ"/>
        </w:rPr>
        <w:t>sestrojováním vertikální analýzy</w:t>
      </w:r>
      <w:r w:rsidRPr="006C38BC">
        <w:rPr>
          <w:rFonts w:ascii="Times New Roman" w:eastAsia="Times New Roman" w:hAnsi="Times New Roman" w:cs="Times New Roman"/>
          <w:sz w:val="24"/>
          <w:szCs w:val="24"/>
          <w:lang w:eastAsia="cs-CZ"/>
        </w:rPr>
        <w:t>.</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Vertikální analýza znamená</w:t>
      </w:r>
      <w:r w:rsidRPr="006C38BC">
        <w:rPr>
          <w:rFonts w:ascii="Times New Roman" w:eastAsia="Times New Roman" w:hAnsi="Times New Roman" w:cs="Times New Roman"/>
          <w:sz w:val="24"/>
          <w:szCs w:val="24"/>
          <w:lang w:eastAsia="cs-CZ"/>
        </w:rPr>
        <w:t xml:space="preserve"> zjišťování podílu jednotlivých dílčích položek výkazů na celku. V případě rozvahy se jako celek považují položky aktiva a pasiva celkem, v případě výkazu zisku a ztráty se za celek považují tržby (obvykle součet tržeb za prodej zboží a za prodej vlastních výrobků a služeb) anebo položka výkony, podle konkrétního předmětu činnosti dané společnosti. V rozvaze tak zjistíme hlavní položky aktiv a pasiv a ve výkazu zisku a ztráty získáme hlavní položky z výnosů a nákladů firmy. Vyjádření položek vertikální analýzy je samozřejmě v procentech.</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Horizontální analýza nám ukazuje</w:t>
      </w:r>
      <w:r w:rsidRPr="006C38BC">
        <w:rPr>
          <w:rFonts w:ascii="Times New Roman" w:eastAsia="Times New Roman" w:hAnsi="Times New Roman" w:cs="Times New Roman"/>
          <w:sz w:val="24"/>
          <w:szCs w:val="24"/>
          <w:lang w:eastAsia="cs-CZ"/>
        </w:rPr>
        <w:t xml:space="preserve"> vývoj jednotlivých položek aktiv, pasiv a položek výkazu zisku a ztráty v čase. Výsledek této analýzy tedy může být charakterizován buď pozitivní změnou (růst položky v čase) anebo negativní změnou (pokles položky v čase). Horizontální analýza je tedy závislá na znalosti a schopnosti práce s indexy.</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Zde bych si dovolil objasnit chyby mnohých novinářů, kteří se zabývají ekonomickými články a prezentacemi ekonomických výpočtů a dělají přitom mnoho chyb:</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Indexní analýza</w:t>
      </w:r>
      <w:r w:rsidRPr="006C38BC">
        <w:rPr>
          <w:rFonts w:ascii="Times New Roman" w:eastAsia="Times New Roman" w:hAnsi="Times New Roman" w:cs="Times New Roman"/>
          <w:sz w:val="24"/>
          <w:szCs w:val="24"/>
          <w:lang w:eastAsia="cs-CZ"/>
        </w:rPr>
        <w:t xml:space="preserve"> je spojena s pojmem procento a procentní bod. Například </w:t>
      </w:r>
      <w:r w:rsidRPr="006C38BC">
        <w:rPr>
          <w:rFonts w:ascii="Times New Roman" w:eastAsia="Times New Roman" w:hAnsi="Times New Roman" w:cs="Times New Roman"/>
          <w:b/>
          <w:bCs/>
          <w:sz w:val="24"/>
          <w:szCs w:val="24"/>
          <w:lang w:eastAsia="cs-CZ"/>
        </w:rPr>
        <w:t>rentabilita aktiv</w:t>
      </w:r>
      <w:r w:rsidRPr="006C38BC">
        <w:rPr>
          <w:rFonts w:ascii="Times New Roman" w:eastAsia="Times New Roman" w:hAnsi="Times New Roman" w:cs="Times New Roman"/>
          <w:sz w:val="24"/>
          <w:szCs w:val="24"/>
          <w:lang w:eastAsia="cs-CZ"/>
        </w:rPr>
        <w:t xml:space="preserve"> (ROA, return on </w:t>
      </w:r>
      <w:proofErr w:type="spellStart"/>
      <w:r w:rsidRPr="006C38BC">
        <w:rPr>
          <w:rFonts w:ascii="Times New Roman" w:eastAsia="Times New Roman" w:hAnsi="Times New Roman" w:cs="Times New Roman"/>
          <w:sz w:val="24"/>
          <w:szCs w:val="24"/>
          <w:lang w:eastAsia="cs-CZ"/>
        </w:rPr>
        <w:t>assets</w:t>
      </w:r>
      <w:proofErr w:type="spellEnd"/>
      <w:r w:rsidRPr="006C38BC">
        <w:rPr>
          <w:rFonts w:ascii="Times New Roman" w:eastAsia="Times New Roman" w:hAnsi="Times New Roman" w:cs="Times New Roman"/>
          <w:sz w:val="24"/>
          <w:szCs w:val="24"/>
          <w:lang w:eastAsia="cs-CZ"/>
        </w:rPr>
        <w:t>) ve firmě byla v roce 2011 10% a v roce 2012 15%. Novináři obyčejně vezmou tyto dvě čísla a prohlásí, že daná firma zvýšila svou rentabilitu (ziskovost) o 5 procent. Tento závěr je ale lež!</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Pravdou je, že firma zvýšila svou ziskovost o 5 </w:t>
      </w:r>
      <w:r w:rsidRPr="006C38BC">
        <w:rPr>
          <w:rFonts w:ascii="Times New Roman" w:eastAsia="Times New Roman" w:hAnsi="Times New Roman" w:cs="Times New Roman"/>
          <w:b/>
          <w:bCs/>
          <w:sz w:val="24"/>
          <w:szCs w:val="24"/>
          <w:lang w:eastAsia="cs-CZ"/>
        </w:rPr>
        <w:t>procentních bodů</w:t>
      </w:r>
      <w:r w:rsidRPr="006C38BC">
        <w:rPr>
          <w:rFonts w:ascii="Times New Roman" w:eastAsia="Times New Roman" w:hAnsi="Times New Roman" w:cs="Times New Roman"/>
          <w:sz w:val="24"/>
          <w:szCs w:val="24"/>
          <w:lang w:eastAsia="cs-CZ"/>
        </w:rPr>
        <w:t>. Zároveň také firma zvýšila svou rentabilitu o</w:t>
      </w:r>
      <w:r w:rsidRPr="006C38BC">
        <w:rPr>
          <w:rFonts w:ascii="Times New Roman" w:eastAsia="Times New Roman" w:hAnsi="Times New Roman" w:cs="Times New Roman"/>
          <w:b/>
          <w:bCs/>
          <w:sz w:val="24"/>
          <w:szCs w:val="24"/>
          <w:lang w:eastAsia="cs-CZ"/>
        </w:rPr>
        <w:t>50 procent </w:t>
      </w:r>
      <w:r w:rsidRPr="006C38BC">
        <w:rPr>
          <w:rFonts w:ascii="Times New Roman" w:eastAsia="Times New Roman" w:hAnsi="Times New Roman" w:cs="Times New Roman"/>
          <w:sz w:val="24"/>
          <w:szCs w:val="24"/>
          <w:lang w:eastAsia="cs-CZ"/>
        </w:rPr>
        <w:t>[(15-10)/10]. Rozdíl mezi těmito dvěma pojmy je tedy ten, že procentní body vyjadřují absolutní změnu (rozdíl hodnot) a procenta vyjadřují relativní změnu.</w:t>
      </w:r>
    </w:p>
    <w:p w:rsidR="006C38BC" w:rsidRDefault="006C38BC" w:rsidP="006C38BC">
      <w:pPr>
        <w:pStyle w:val="Nadpis2"/>
      </w:pPr>
      <w:r>
        <w:t>Obchodní marže</w:t>
      </w:r>
    </w:p>
    <w:p w:rsidR="003A63C0" w:rsidRDefault="006C38BC">
      <w:r>
        <w:rPr>
          <w:rStyle w:val="Siln"/>
        </w:rPr>
        <w:t>Obchodní marží</w:t>
      </w:r>
      <w:r>
        <w:t xml:space="preserve"> obecně rozumíme rozdíl mezi prodejní („tržní“) a nákupní („skladovou“) cenou prodaného </w:t>
      </w:r>
      <w:hyperlink r:id="rId6" w:history="1">
        <w:r>
          <w:rPr>
            <w:rStyle w:val="Hypertextovodkaz"/>
          </w:rPr>
          <w:t>zboží</w:t>
        </w:r>
      </w:hyperlink>
      <w:r>
        <w:t xml:space="preserve">. </w:t>
      </w:r>
      <w:r>
        <w:br/>
        <w:t xml:space="preserve">V účetnictví se obchodní marže vypočte velmi jednoduše, a to jako rozdíl konečného stavu účtu 604 – </w:t>
      </w:r>
      <w:r>
        <w:lastRenderedPageBreak/>
        <w:t xml:space="preserve">Tržby za zboží a konečného stavu účtu 504 – Prodané zboží. </w:t>
      </w:r>
      <w:r>
        <w:br/>
        <w:t xml:space="preserve">Je třeba mít na paměti, že obchodní marže není zisk. Z obchodní marže totiž podnik teprve kryje své další náklady jako například mzdy zaměstnanců, nájemné, nakupované služby apod. </w:t>
      </w:r>
      <w:r>
        <w:br/>
        <w:t xml:space="preserve">Je samozřejmě zájmem každého obchodníka, aby obchodní marže byla kladná, tj. aby obchod prodával své zboží </w:t>
      </w:r>
      <w:proofErr w:type="gramStart"/>
      <w:r>
        <w:t>dráž než</w:t>
      </w:r>
      <w:proofErr w:type="gramEnd"/>
      <w:r>
        <w:t xml:space="preserve"> jej nakoupil. Krátkodobě lze však i připustit zápornou obchodní marži, například v situaci, kdy se uvádí nové zboží na trh apod. </w:t>
      </w:r>
      <w:r>
        <w:br/>
        <w:t>V současné době – zejména u větších obchodních podniků – můžeme zaznamenat situaci, že některé zboží je (například z </w:t>
      </w:r>
      <w:proofErr w:type="spellStart"/>
      <w:r>
        <w:t>konkurečních</w:t>
      </w:r>
      <w:proofErr w:type="spellEnd"/>
      <w:r>
        <w:t xml:space="preserve"> důvodů) prodáváno za cenu, u které je jisté, že marže je záporná („rohlík za desetník“), což příslušný obchod kompenzuje vyšší marží u jiných druhů zboží. </w:t>
      </w:r>
      <w:r>
        <w:br/>
        <w:t xml:space="preserve">Starší pojem pro obchodní marži je též </w:t>
      </w:r>
      <w:r>
        <w:rPr>
          <w:rStyle w:val="Siln"/>
        </w:rPr>
        <w:t>obchodní rozpětí</w:t>
      </w:r>
      <w:r>
        <w:t xml:space="preserve">. Historicky se pro obchodní marži používal také pojem </w:t>
      </w:r>
      <w:r>
        <w:rPr>
          <w:rStyle w:val="Siln"/>
        </w:rPr>
        <w:t>rabat</w:t>
      </w:r>
      <w:r>
        <w:t xml:space="preserve">, ten se však v současné době používá spíše pro jinou situaci, která však se </w:t>
      </w:r>
      <w:hyperlink r:id="rId7" w:history="1">
        <w:r>
          <w:rPr>
            <w:rStyle w:val="Hypertextovodkaz"/>
          </w:rPr>
          <w:t>zbožím</w:t>
        </w:r>
      </w:hyperlink>
      <w:r>
        <w:t xml:space="preserve"> také trochu souvisí (rabat je určitá sleva poskytovaná například velkoobchodním podnikem svým zákazníkům – maloobchodním jednotkám apod.)</w:t>
      </w:r>
    </w:p>
    <w:p w:rsidR="006C38BC" w:rsidRDefault="006C38BC" w:rsidP="006C38BC">
      <w:pPr>
        <w:pStyle w:val="Nadpis1"/>
      </w:pPr>
      <w:r>
        <w:t>Výsledek hospodaření minulých let</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Výsledek hospodaření minulých let je stejně jako výsledek hospodaření běžného účetního období součástí pasiv a opět se jedná o jednu z položek vlastního kapitálu. Výsledek hospodaření minulých let představuje zdroje vytvořené v minulých letech po zdanění. Jedná se o prostředky, které nebyly převedeny do fondů či rozděleny/uhrazeny a zůstávají nadále k použití dle rozhodnutí vlastníka.</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Výsledek hospodaření minulých let dělíme na tři oblasti, a to:</w:t>
      </w:r>
    </w:p>
    <w:p w:rsidR="006C38BC" w:rsidRPr="006C38BC" w:rsidRDefault="006C38BC" w:rsidP="006C3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Nerozdělený zisk minulých let,</w:t>
      </w:r>
    </w:p>
    <w:p w:rsidR="006C38BC" w:rsidRPr="006C38BC" w:rsidRDefault="006C38BC" w:rsidP="006C3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Neuhrazená ztráta minulých let,</w:t>
      </w:r>
    </w:p>
    <w:p w:rsidR="006C38BC" w:rsidRPr="006C38BC" w:rsidRDefault="006C38BC" w:rsidP="006C3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sz w:val="24"/>
          <w:szCs w:val="24"/>
          <w:lang w:eastAsia="cs-CZ"/>
        </w:rPr>
        <w:t>Jiný výsledek hospodaření minulých let.</w:t>
      </w:r>
    </w:p>
    <w:p w:rsidR="006C38BC" w:rsidRPr="006C38BC" w:rsidRDefault="006C38BC" w:rsidP="006C38BC">
      <w:pPr>
        <w:spacing w:before="100" w:beforeAutospacing="1" w:after="100" w:afterAutospacing="1" w:line="240" w:lineRule="auto"/>
        <w:rPr>
          <w:rFonts w:ascii="Times New Roman" w:eastAsia="Times New Roman" w:hAnsi="Times New Roman" w:cs="Times New Roman"/>
          <w:sz w:val="24"/>
          <w:szCs w:val="24"/>
          <w:lang w:eastAsia="cs-CZ"/>
        </w:rPr>
      </w:pPr>
      <w:r w:rsidRPr="006C38BC">
        <w:rPr>
          <w:rFonts w:ascii="Times New Roman" w:eastAsia="Times New Roman" w:hAnsi="Times New Roman" w:cs="Times New Roman"/>
          <w:b/>
          <w:bCs/>
          <w:sz w:val="24"/>
          <w:szCs w:val="24"/>
          <w:lang w:eastAsia="cs-CZ"/>
        </w:rPr>
        <w:t>O nerozděleném zisku a neuhrazené ztrátě</w:t>
      </w:r>
      <w:r w:rsidRPr="006C38BC">
        <w:rPr>
          <w:rFonts w:ascii="Times New Roman" w:eastAsia="Times New Roman" w:hAnsi="Times New Roman" w:cs="Times New Roman"/>
          <w:sz w:val="24"/>
          <w:szCs w:val="24"/>
          <w:lang w:eastAsia="cs-CZ"/>
        </w:rPr>
        <w:t xml:space="preserve"> minulých let je účtováno na základě sestavené účetní závěrky, resp. na základě zjištěného výsledku hospodaření běžného účetního období, kdy dosažený zisk nebyl na základě rozhodnutí nejvyššího orgánu účetní jednotky rozdělen mezi vlastníky či jinak transformován a dosažená ztráta nebyla doposud uhrazena z vlastních zdrojů účetní jednotky. Jinými slovy můžeme říci, že bylo nejvyšším orgánem rozhodnuto, že nerozdělený zisk či neuhrazená ztráta budou evidovány na příslušných účtech: účet 428 - nerozdělený zisk minulých let či účet 429 - neuhrazená ztráta minulých let a až v budoucím období bude rozhodnuto o jejich naložení. V této souvislosti bychom chtěli čtenáře upozornit, že účetní jednotka by neměla evidovat současně nerozdělený zisk a neuhrazenou ztrátu, ale mělo by dojít ke kompenzaci těchto položek a vykazován by měl být pouze výsledný rozdíl. O kompenzaci daných položek by měl rozhodnout opět nejvyšší orgán účetní jednotky.</w:t>
      </w:r>
    </w:p>
    <w:p w:rsidR="006C38BC" w:rsidRDefault="006C38BC">
      <w:bookmarkStart w:id="0" w:name="_GoBack"/>
      <w:bookmarkEnd w:id="0"/>
    </w:p>
    <w:sectPr w:rsidR="006C3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8A1"/>
    <w:multiLevelType w:val="multilevel"/>
    <w:tmpl w:val="A5C4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80439"/>
    <w:multiLevelType w:val="multilevel"/>
    <w:tmpl w:val="362C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BC"/>
    <w:rsid w:val="003A63C0"/>
    <w:rsid w:val="006C38BC"/>
    <w:rsid w:val="00A01EEA"/>
    <w:rsid w:val="00A87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C3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C3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8B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C38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38BC"/>
    <w:rPr>
      <w:b/>
      <w:bCs/>
    </w:rPr>
  </w:style>
  <w:style w:type="character" w:customStyle="1" w:styleId="Nadpis2Char">
    <w:name w:val="Nadpis 2 Char"/>
    <w:basedOn w:val="Standardnpsmoodstavce"/>
    <w:link w:val="Nadpis2"/>
    <w:uiPriority w:val="9"/>
    <w:semiHidden/>
    <w:rsid w:val="006C38BC"/>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6C3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C3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C3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8B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C38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38BC"/>
    <w:rPr>
      <w:b/>
      <w:bCs/>
    </w:rPr>
  </w:style>
  <w:style w:type="character" w:customStyle="1" w:styleId="Nadpis2Char">
    <w:name w:val="Nadpis 2 Char"/>
    <w:basedOn w:val="Standardnpsmoodstavce"/>
    <w:link w:val="Nadpis2"/>
    <w:uiPriority w:val="9"/>
    <w:semiHidden/>
    <w:rsid w:val="006C38BC"/>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6C3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8089">
      <w:bodyDiv w:val="1"/>
      <w:marLeft w:val="0"/>
      <w:marRight w:val="0"/>
      <w:marTop w:val="0"/>
      <w:marBottom w:val="0"/>
      <w:divBdr>
        <w:top w:val="none" w:sz="0" w:space="0" w:color="auto"/>
        <w:left w:val="none" w:sz="0" w:space="0" w:color="auto"/>
        <w:bottom w:val="none" w:sz="0" w:space="0" w:color="auto"/>
        <w:right w:val="none" w:sz="0" w:space="0" w:color="auto"/>
      </w:divBdr>
    </w:div>
    <w:div w:id="378431379">
      <w:bodyDiv w:val="1"/>
      <w:marLeft w:val="0"/>
      <w:marRight w:val="0"/>
      <w:marTop w:val="0"/>
      <w:marBottom w:val="0"/>
      <w:divBdr>
        <w:top w:val="none" w:sz="0" w:space="0" w:color="auto"/>
        <w:left w:val="none" w:sz="0" w:space="0" w:color="auto"/>
        <w:bottom w:val="none" w:sz="0" w:space="0" w:color="auto"/>
        <w:right w:val="none" w:sz="0" w:space="0" w:color="auto"/>
      </w:divBdr>
    </w:div>
    <w:div w:id="940918500">
      <w:bodyDiv w:val="1"/>
      <w:marLeft w:val="0"/>
      <w:marRight w:val="0"/>
      <w:marTop w:val="0"/>
      <w:marBottom w:val="0"/>
      <w:divBdr>
        <w:top w:val="none" w:sz="0" w:space="0" w:color="auto"/>
        <w:left w:val="none" w:sz="0" w:space="0" w:color="auto"/>
        <w:bottom w:val="none" w:sz="0" w:space="0" w:color="auto"/>
        <w:right w:val="none" w:sz="0" w:space="0" w:color="auto"/>
      </w:divBdr>
    </w:div>
    <w:div w:id="977342524">
      <w:bodyDiv w:val="1"/>
      <w:marLeft w:val="0"/>
      <w:marRight w:val="0"/>
      <w:marTop w:val="0"/>
      <w:marBottom w:val="0"/>
      <w:divBdr>
        <w:top w:val="none" w:sz="0" w:space="0" w:color="auto"/>
        <w:left w:val="none" w:sz="0" w:space="0" w:color="auto"/>
        <w:bottom w:val="none" w:sz="0" w:space="0" w:color="auto"/>
        <w:right w:val="none" w:sz="0" w:space="0" w:color="auto"/>
      </w:divBdr>
    </w:div>
    <w:div w:id="13287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yzucetnictvi.cz/slovnicek-ucetnich-pojmu.php?pojem=zbo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yzucetnictvi.cz/slovnicek-ucetnich-pojmu.php?pojem=zboz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Dája</dc:creator>
  <cp:lastModifiedBy>Dája</cp:lastModifiedBy>
  <cp:revision>1</cp:revision>
  <dcterms:created xsi:type="dcterms:W3CDTF">2016-02-01T20:00:00Z</dcterms:created>
  <dcterms:modified xsi:type="dcterms:W3CDTF">2016-02-01T20:48:00Z</dcterms:modified>
</cp:coreProperties>
</file>